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1123" w14:textId="4B74B316" w:rsidR="0025033F" w:rsidRPr="00AF7B99" w:rsidRDefault="0025033F" w:rsidP="0025033F">
      <w:pPr>
        <w:tabs>
          <w:tab w:val="right" w:pos="9072"/>
        </w:tabs>
        <w:rPr>
          <w:b/>
          <w:bCs/>
          <w:sz w:val="22"/>
          <w:szCs w:val="22"/>
          <w:lang w:val="en-AU"/>
        </w:rPr>
      </w:pPr>
      <w:r w:rsidRPr="00AF7B99">
        <w:rPr>
          <w:b/>
          <w:bCs/>
          <w:sz w:val="22"/>
          <w:szCs w:val="22"/>
          <w:lang w:val="en-AU"/>
        </w:rPr>
        <w:t xml:space="preserve">3GPP TSG RAN WG1 </w:t>
      </w:r>
      <w:r w:rsidRPr="00AF7B99">
        <w:rPr>
          <w:b/>
          <w:bCs/>
          <w:sz w:val="22"/>
          <w:szCs w:val="22"/>
          <w:lang w:val="en-GB"/>
        </w:rPr>
        <w:t>#9</w:t>
      </w:r>
      <w:r w:rsidR="00974220">
        <w:rPr>
          <w:b/>
          <w:bCs/>
          <w:sz w:val="22"/>
          <w:szCs w:val="22"/>
          <w:lang w:val="en-GB"/>
        </w:rPr>
        <w:t>8</w:t>
      </w:r>
      <w:r w:rsidR="00507BA7">
        <w:rPr>
          <w:b/>
          <w:bCs/>
          <w:sz w:val="22"/>
          <w:szCs w:val="22"/>
          <w:lang w:val="en-GB"/>
        </w:rPr>
        <w:t>bis</w:t>
      </w:r>
      <w:r w:rsidRPr="00AF7B99">
        <w:rPr>
          <w:b/>
          <w:bCs/>
          <w:sz w:val="22"/>
          <w:szCs w:val="22"/>
          <w:lang w:val="en-AU"/>
        </w:rPr>
        <w:tab/>
      </w:r>
      <w:r w:rsidR="00014E75">
        <w:rPr>
          <w:b/>
          <w:bCs/>
          <w:sz w:val="22"/>
          <w:szCs w:val="22"/>
          <w:lang w:val="en-AU"/>
        </w:rPr>
        <w:t>R1-1911029</w:t>
      </w:r>
    </w:p>
    <w:p w14:paraId="47832D48" w14:textId="5E3270BF" w:rsidR="00AA147A" w:rsidRPr="00507BA7" w:rsidRDefault="00507BA7" w:rsidP="00751AB9">
      <w:pPr>
        <w:pStyle w:val="a3"/>
        <w:tabs>
          <w:tab w:val="clear" w:pos="4320"/>
        </w:tabs>
        <w:rPr>
          <w:b/>
          <w:bCs/>
          <w:sz w:val="22"/>
          <w:szCs w:val="22"/>
          <w:lang w:val="en-GB"/>
        </w:rPr>
      </w:pPr>
      <w:r w:rsidRPr="00507BA7">
        <w:rPr>
          <w:b/>
          <w:bCs/>
          <w:sz w:val="22"/>
          <w:szCs w:val="22"/>
          <w:lang w:val="en-GB"/>
        </w:rPr>
        <w:t>Chongqing, China, October 14th – 20th, 2019</w:t>
      </w:r>
    </w:p>
    <w:p w14:paraId="0E6CF4D5" w14:textId="77777777" w:rsidR="00AA147A" w:rsidRPr="00974220" w:rsidRDefault="00AA147A" w:rsidP="00AA147A">
      <w:pPr>
        <w:pStyle w:val="a3"/>
        <w:rPr>
          <w:b/>
          <w:bCs/>
          <w:sz w:val="22"/>
          <w:szCs w:val="22"/>
          <w:lang w:val="en-GB"/>
        </w:rPr>
      </w:pPr>
    </w:p>
    <w:p w14:paraId="04F94269" w14:textId="75EB1980" w:rsidR="00AA147A" w:rsidRPr="00AF7B99" w:rsidRDefault="00AA147A" w:rsidP="00AA147A">
      <w:pPr>
        <w:tabs>
          <w:tab w:val="left" w:pos="1820"/>
        </w:tabs>
        <w:spacing w:after="60"/>
        <w:jc w:val="both"/>
        <w:rPr>
          <w:b/>
          <w:bCs/>
          <w:sz w:val="22"/>
          <w:szCs w:val="22"/>
          <w:lang w:val="en-AU"/>
        </w:rPr>
      </w:pPr>
      <w:r w:rsidRPr="00AF7B99">
        <w:rPr>
          <w:b/>
          <w:sz w:val="22"/>
          <w:szCs w:val="22"/>
          <w:lang w:val="en-AU"/>
        </w:rPr>
        <w:t>Agenda Item:</w:t>
      </w:r>
      <w:r w:rsidRPr="00AF7B99">
        <w:rPr>
          <w:b/>
          <w:bCs/>
          <w:sz w:val="22"/>
          <w:szCs w:val="22"/>
          <w:lang w:val="en-AU"/>
        </w:rPr>
        <w:tab/>
      </w:r>
      <w:r w:rsidR="00751AB9" w:rsidRPr="00AF7B99">
        <w:rPr>
          <w:b/>
          <w:bCs/>
          <w:sz w:val="22"/>
          <w:szCs w:val="22"/>
          <w:lang w:val="en-AU"/>
        </w:rPr>
        <w:t>7</w:t>
      </w:r>
      <w:r w:rsidR="00DC3080" w:rsidRPr="00AF7B99">
        <w:rPr>
          <w:b/>
          <w:bCs/>
          <w:sz w:val="22"/>
          <w:szCs w:val="22"/>
          <w:lang w:val="en-AU"/>
        </w:rPr>
        <w:t>.2.</w:t>
      </w:r>
      <w:r w:rsidR="00751AB9" w:rsidRPr="00AF7B99">
        <w:rPr>
          <w:b/>
          <w:bCs/>
          <w:sz w:val="22"/>
          <w:szCs w:val="22"/>
          <w:lang w:val="en-AU"/>
        </w:rPr>
        <w:t>4</w:t>
      </w:r>
      <w:r w:rsidR="00DC3080" w:rsidRPr="00AF7B99">
        <w:rPr>
          <w:b/>
          <w:bCs/>
          <w:sz w:val="22"/>
          <w:szCs w:val="22"/>
          <w:lang w:val="en-AU"/>
        </w:rPr>
        <w:t>.</w:t>
      </w:r>
      <w:r w:rsidR="00320166" w:rsidRPr="00AF7B99">
        <w:rPr>
          <w:b/>
          <w:bCs/>
          <w:sz w:val="22"/>
          <w:szCs w:val="22"/>
          <w:lang w:val="en-AU"/>
        </w:rPr>
        <w:t>3</w:t>
      </w:r>
    </w:p>
    <w:p w14:paraId="69755E01" w14:textId="77777777" w:rsidR="00AA147A" w:rsidRPr="00AF7B99" w:rsidRDefault="00AA147A" w:rsidP="00AA147A">
      <w:pPr>
        <w:tabs>
          <w:tab w:val="left" w:pos="1820"/>
        </w:tabs>
        <w:spacing w:after="60"/>
        <w:jc w:val="both"/>
        <w:rPr>
          <w:b/>
          <w:bCs/>
          <w:sz w:val="22"/>
          <w:szCs w:val="22"/>
          <w:lang w:val="en-AU"/>
        </w:rPr>
      </w:pPr>
      <w:r w:rsidRPr="00AF7B99">
        <w:rPr>
          <w:b/>
          <w:sz w:val="22"/>
          <w:szCs w:val="22"/>
          <w:lang w:val="en-AU"/>
        </w:rPr>
        <w:t>Source:</w:t>
      </w:r>
      <w:r w:rsidRPr="00AF7B99">
        <w:rPr>
          <w:b/>
          <w:bCs/>
          <w:sz w:val="22"/>
          <w:szCs w:val="22"/>
          <w:lang w:val="en-AU"/>
        </w:rPr>
        <w:t xml:space="preserve"> </w:t>
      </w:r>
      <w:r w:rsidRPr="00AF7B99">
        <w:rPr>
          <w:b/>
          <w:bCs/>
          <w:sz w:val="22"/>
          <w:szCs w:val="22"/>
          <w:lang w:val="en-AU"/>
        </w:rPr>
        <w:tab/>
        <w:t>NEC</w:t>
      </w:r>
    </w:p>
    <w:p w14:paraId="56A43E7A" w14:textId="0B9E0295" w:rsidR="00AA4A5D" w:rsidRPr="00AF7B99" w:rsidRDefault="00AA4A5D" w:rsidP="00AA4A5D">
      <w:pPr>
        <w:tabs>
          <w:tab w:val="left" w:pos="1820"/>
        </w:tabs>
        <w:spacing w:after="60"/>
        <w:ind w:left="1820" w:hanging="1820"/>
        <w:rPr>
          <w:b/>
          <w:sz w:val="22"/>
          <w:szCs w:val="22"/>
          <w:lang w:val="en-AU"/>
        </w:rPr>
      </w:pPr>
      <w:r w:rsidRPr="00AF7B99">
        <w:rPr>
          <w:b/>
          <w:sz w:val="22"/>
          <w:szCs w:val="22"/>
          <w:lang w:val="en-AU"/>
        </w:rPr>
        <w:t>Title:</w:t>
      </w:r>
      <w:r w:rsidRPr="00AF7B99">
        <w:rPr>
          <w:b/>
          <w:bCs/>
          <w:sz w:val="22"/>
          <w:szCs w:val="22"/>
          <w:lang w:val="en-AU"/>
        </w:rPr>
        <w:tab/>
      </w:r>
      <w:r w:rsidR="007B054B" w:rsidRPr="00AF7B99">
        <w:rPr>
          <w:b/>
          <w:bCs/>
          <w:sz w:val="22"/>
          <w:szCs w:val="22"/>
          <w:lang w:val="en-AU"/>
        </w:rPr>
        <w:t>Synchronization mechanism</w:t>
      </w:r>
      <w:r w:rsidR="00C66DAF" w:rsidRPr="00AF7B99">
        <w:rPr>
          <w:b/>
          <w:bCs/>
          <w:sz w:val="22"/>
          <w:szCs w:val="22"/>
          <w:lang w:val="en-AU"/>
        </w:rPr>
        <w:t xml:space="preserve"> for NR sidelink</w:t>
      </w:r>
    </w:p>
    <w:p w14:paraId="75FDC0A8" w14:textId="02BF5879" w:rsidR="00AA4A5D" w:rsidRPr="00AF7B99" w:rsidRDefault="00AA4A5D" w:rsidP="00AA4A5D">
      <w:pPr>
        <w:pBdr>
          <w:bottom w:val="single" w:sz="6" w:space="7" w:color="auto"/>
        </w:pBdr>
        <w:tabs>
          <w:tab w:val="left" w:pos="1820"/>
        </w:tabs>
        <w:jc w:val="both"/>
        <w:rPr>
          <w:rFonts w:eastAsia="MS Mincho"/>
          <w:b/>
          <w:bCs/>
          <w:sz w:val="22"/>
          <w:szCs w:val="22"/>
          <w:lang w:val="en-AU" w:eastAsia="ja-JP"/>
        </w:rPr>
      </w:pPr>
      <w:r w:rsidRPr="00AF7B99">
        <w:rPr>
          <w:b/>
          <w:sz w:val="22"/>
          <w:szCs w:val="22"/>
          <w:lang w:val="en-AU"/>
        </w:rPr>
        <w:t>Document for:</w:t>
      </w:r>
      <w:r w:rsidRPr="00AF7B99">
        <w:rPr>
          <w:b/>
          <w:bCs/>
          <w:sz w:val="22"/>
          <w:szCs w:val="22"/>
          <w:lang w:val="en-AU"/>
        </w:rPr>
        <w:tab/>
      </w:r>
      <w:r w:rsidR="00907F18" w:rsidRPr="00AF7B99">
        <w:rPr>
          <w:b/>
          <w:bCs/>
          <w:sz w:val="22"/>
          <w:szCs w:val="22"/>
          <w:lang w:val="en-AU"/>
        </w:rPr>
        <w:t>Discussion</w:t>
      </w:r>
      <w:r w:rsidR="00D15440" w:rsidRPr="00AF7B99">
        <w:rPr>
          <w:b/>
          <w:bCs/>
          <w:sz w:val="22"/>
          <w:szCs w:val="22"/>
          <w:lang w:val="en-AU"/>
        </w:rPr>
        <w:t>/Decisio</w:t>
      </w:r>
      <w:r w:rsidR="00E3211F" w:rsidRPr="00AF7B99">
        <w:rPr>
          <w:b/>
          <w:bCs/>
          <w:sz w:val="22"/>
          <w:szCs w:val="22"/>
          <w:lang w:val="en-AU"/>
        </w:rPr>
        <w:t>n</w:t>
      </w:r>
    </w:p>
    <w:p w14:paraId="3E09BF39" w14:textId="77777777" w:rsidR="00012620" w:rsidRPr="00AF7B99" w:rsidRDefault="00012620" w:rsidP="00012620">
      <w:pPr>
        <w:pStyle w:val="1"/>
        <w:spacing w:after="120"/>
        <w:jc w:val="both"/>
        <w:rPr>
          <w:rFonts w:ascii="Times New Roman" w:hAnsi="Times New Roman" w:cs="Times New Roman"/>
          <w:bCs w:val="0"/>
          <w:sz w:val="22"/>
          <w:szCs w:val="22"/>
          <w:lang w:val="en-AU"/>
        </w:rPr>
      </w:pPr>
      <w:r w:rsidRPr="00AF7B99">
        <w:rPr>
          <w:rFonts w:ascii="Times New Roman" w:hAnsi="Times New Roman" w:cs="Times New Roman"/>
          <w:bCs w:val="0"/>
          <w:sz w:val="22"/>
          <w:szCs w:val="22"/>
          <w:lang w:val="en-AU"/>
        </w:rPr>
        <w:t>Introduction</w:t>
      </w:r>
    </w:p>
    <w:p w14:paraId="6ADF05FC" w14:textId="3A3EDD57" w:rsidR="002B2EBD" w:rsidRPr="00507BA7" w:rsidRDefault="00044042" w:rsidP="002B2EBD">
      <w:pPr>
        <w:jc w:val="both"/>
        <w:rPr>
          <w:sz w:val="22"/>
          <w:szCs w:val="22"/>
        </w:rPr>
      </w:pPr>
      <w:r w:rsidRPr="00507BA7">
        <w:rPr>
          <w:sz w:val="22"/>
          <w:szCs w:val="22"/>
          <w:lang w:val="en-AU"/>
        </w:rPr>
        <w:t>The work item of 5G V2X with NR sidelink was approved in RAN#83</w:t>
      </w:r>
      <w:r w:rsidRPr="00507BA7">
        <w:rPr>
          <w:sz w:val="22"/>
          <w:szCs w:val="22"/>
        </w:rPr>
        <w:fldChar w:fldCharType="begin"/>
      </w:r>
      <w:r w:rsidRPr="00507BA7">
        <w:rPr>
          <w:sz w:val="22"/>
          <w:szCs w:val="22"/>
        </w:rPr>
        <w:instrText xml:space="preserve"> REF _Ref732689 \r \h  \* MERGEFORMAT </w:instrText>
      </w:r>
      <w:r w:rsidRPr="00507BA7">
        <w:rPr>
          <w:sz w:val="22"/>
          <w:szCs w:val="22"/>
        </w:rPr>
      </w:r>
      <w:r w:rsidRPr="00507BA7">
        <w:rPr>
          <w:sz w:val="22"/>
          <w:szCs w:val="22"/>
        </w:rPr>
        <w:fldChar w:fldCharType="separate"/>
      </w:r>
      <w:r w:rsidRPr="00507BA7">
        <w:rPr>
          <w:sz w:val="22"/>
          <w:szCs w:val="22"/>
        </w:rPr>
        <w:t>[1]</w:t>
      </w:r>
      <w:r w:rsidRPr="00507BA7">
        <w:rPr>
          <w:sz w:val="22"/>
          <w:szCs w:val="22"/>
        </w:rPr>
        <w:fldChar w:fldCharType="end"/>
      </w:r>
      <w:r w:rsidR="002B2EBD" w:rsidRPr="00507BA7">
        <w:rPr>
          <w:sz w:val="22"/>
          <w:szCs w:val="22"/>
        </w:rPr>
        <w:t>, in RAN1#9</w:t>
      </w:r>
      <w:r w:rsidR="00507BA7" w:rsidRPr="00507BA7">
        <w:rPr>
          <w:sz w:val="22"/>
          <w:szCs w:val="22"/>
        </w:rPr>
        <w:t>8</w:t>
      </w:r>
      <w:r w:rsidR="002B2EBD" w:rsidRPr="00507BA7">
        <w:rPr>
          <w:sz w:val="22"/>
          <w:szCs w:val="22"/>
        </w:rPr>
        <w:t xml:space="preserve"> meeting, synchronization mechanism for NR sidelink was discussed with following agreement</w:t>
      </w:r>
      <w:r w:rsidR="004E68D6" w:rsidRPr="00507BA7">
        <w:rPr>
          <w:sz w:val="22"/>
          <w:szCs w:val="22"/>
        </w:rPr>
        <w:t>s and working assumptions</w:t>
      </w:r>
      <w:r w:rsidR="001F3D93" w:rsidRPr="00507BA7">
        <w:rPr>
          <w:sz w:val="22"/>
          <w:szCs w:val="22"/>
        </w:rPr>
        <w:t xml:space="preserve"> </w:t>
      </w:r>
      <w:r w:rsidR="001F3D93" w:rsidRPr="00507BA7">
        <w:rPr>
          <w:sz w:val="22"/>
          <w:szCs w:val="22"/>
        </w:rPr>
        <w:fldChar w:fldCharType="begin"/>
      </w:r>
      <w:r w:rsidR="001F3D93" w:rsidRPr="00507BA7">
        <w:rPr>
          <w:sz w:val="22"/>
          <w:szCs w:val="22"/>
        </w:rPr>
        <w:instrText xml:space="preserve"> REF _Ref525032988 \r \h  \* MERGEFORMAT </w:instrText>
      </w:r>
      <w:r w:rsidR="001F3D93" w:rsidRPr="00507BA7">
        <w:rPr>
          <w:sz w:val="22"/>
          <w:szCs w:val="22"/>
        </w:rPr>
      </w:r>
      <w:r w:rsidR="001F3D93" w:rsidRPr="00507BA7">
        <w:rPr>
          <w:sz w:val="22"/>
          <w:szCs w:val="22"/>
        </w:rPr>
        <w:fldChar w:fldCharType="separate"/>
      </w:r>
      <w:r w:rsidR="001F3D93" w:rsidRPr="00507BA7">
        <w:rPr>
          <w:sz w:val="22"/>
          <w:szCs w:val="22"/>
        </w:rPr>
        <w:t>[2]</w:t>
      </w:r>
      <w:r w:rsidR="001F3D93" w:rsidRPr="00507BA7">
        <w:rPr>
          <w:sz w:val="22"/>
          <w:szCs w:val="22"/>
        </w:rPr>
        <w:fldChar w:fldCharType="end"/>
      </w:r>
      <w:r w:rsidR="002B2EBD" w:rsidRPr="00507BA7">
        <w:rPr>
          <w:sz w:val="22"/>
          <w:szCs w:val="22"/>
        </w:rPr>
        <w:t>:</w:t>
      </w:r>
    </w:p>
    <w:p w14:paraId="13341D38" w14:textId="14A1AAA2" w:rsidR="005418B2" w:rsidRPr="00507BA7" w:rsidRDefault="005418B2" w:rsidP="005418B2">
      <w:pPr>
        <w:rPr>
          <w:sz w:val="22"/>
          <w:szCs w:val="22"/>
          <w:highlight w:val="green"/>
          <w:lang w:eastAsia="x-none"/>
        </w:rPr>
      </w:pPr>
    </w:p>
    <w:p w14:paraId="0697248B" w14:textId="77777777" w:rsidR="00507BA7" w:rsidRPr="00507BA7" w:rsidRDefault="00507BA7" w:rsidP="00507BA7">
      <w:pPr>
        <w:rPr>
          <w:rFonts w:eastAsia="Batang"/>
          <w:sz w:val="22"/>
          <w:szCs w:val="22"/>
          <w:lang w:val="en-GB" w:eastAsia="x-none"/>
        </w:rPr>
      </w:pPr>
      <w:r w:rsidRPr="00507BA7">
        <w:rPr>
          <w:rFonts w:eastAsia="Batang"/>
          <w:sz w:val="22"/>
          <w:szCs w:val="22"/>
          <w:highlight w:val="green"/>
          <w:lang w:val="en-GB" w:eastAsia="x-none"/>
        </w:rPr>
        <w:t>Agreements</w:t>
      </w:r>
      <w:r w:rsidRPr="00507BA7">
        <w:rPr>
          <w:rFonts w:eastAsia="Batang"/>
          <w:sz w:val="22"/>
          <w:szCs w:val="22"/>
          <w:lang w:val="en-GB" w:eastAsia="x-none"/>
        </w:rPr>
        <w:t>:</w:t>
      </w:r>
    </w:p>
    <w:p w14:paraId="6F61AE8D" w14:textId="77777777" w:rsidR="00507BA7" w:rsidRPr="00507BA7" w:rsidRDefault="00507BA7" w:rsidP="00507BA7">
      <w:pPr>
        <w:numPr>
          <w:ilvl w:val="0"/>
          <w:numId w:val="29"/>
        </w:numPr>
        <w:spacing w:after="120"/>
        <w:jc w:val="both"/>
        <w:rPr>
          <w:rFonts w:eastAsia="等线"/>
          <w:sz w:val="22"/>
          <w:szCs w:val="22"/>
          <w:lang w:val="en-GB"/>
        </w:rPr>
      </w:pPr>
      <w:r w:rsidRPr="00507BA7">
        <w:rPr>
          <w:rFonts w:eastAsia="等线"/>
          <w:sz w:val="22"/>
          <w:szCs w:val="22"/>
          <w:lang w:val="en-GB"/>
        </w:rPr>
        <w:t>For S-SSB pattern design, the first symbol is PSBCH</w:t>
      </w:r>
    </w:p>
    <w:p w14:paraId="1172510F" w14:textId="77777777" w:rsidR="00507BA7" w:rsidRPr="00507BA7" w:rsidRDefault="00507BA7" w:rsidP="00507BA7">
      <w:pPr>
        <w:numPr>
          <w:ilvl w:val="1"/>
          <w:numId w:val="29"/>
        </w:numPr>
        <w:spacing w:after="120"/>
        <w:jc w:val="both"/>
        <w:rPr>
          <w:rFonts w:eastAsia="等线"/>
          <w:sz w:val="22"/>
          <w:szCs w:val="22"/>
          <w:lang w:val="en-GB"/>
        </w:rPr>
      </w:pPr>
      <w:r w:rsidRPr="00507BA7">
        <w:rPr>
          <w:rFonts w:eastAsia="等线"/>
          <w:sz w:val="22"/>
          <w:szCs w:val="22"/>
          <w:lang w:val="en-GB"/>
        </w:rPr>
        <w:t>Note: no specific symbol(s) reserved for AGC tuning</w:t>
      </w:r>
    </w:p>
    <w:p w14:paraId="699C6D69" w14:textId="77777777" w:rsidR="00507BA7" w:rsidRPr="00507BA7" w:rsidRDefault="00507BA7" w:rsidP="00507BA7">
      <w:pPr>
        <w:rPr>
          <w:rFonts w:eastAsia="Batang"/>
          <w:b/>
          <w:bCs/>
          <w:sz w:val="22"/>
          <w:szCs w:val="22"/>
          <w:lang w:val="en-GB" w:eastAsia="x-none"/>
        </w:rPr>
      </w:pPr>
    </w:p>
    <w:p w14:paraId="311E417E" w14:textId="77777777" w:rsidR="00507BA7" w:rsidRPr="00507BA7" w:rsidRDefault="00507BA7" w:rsidP="00507BA7">
      <w:pPr>
        <w:rPr>
          <w:rFonts w:eastAsia="Batang"/>
          <w:sz w:val="22"/>
          <w:szCs w:val="22"/>
          <w:lang w:val="en-GB" w:eastAsia="x-none"/>
        </w:rPr>
      </w:pPr>
      <w:r w:rsidRPr="00507BA7">
        <w:rPr>
          <w:rFonts w:eastAsia="Batang"/>
          <w:sz w:val="22"/>
          <w:szCs w:val="22"/>
          <w:highlight w:val="green"/>
          <w:lang w:val="en-GB" w:eastAsia="x-none"/>
        </w:rPr>
        <w:t>Agreements</w:t>
      </w:r>
      <w:r w:rsidRPr="00507BA7">
        <w:rPr>
          <w:rFonts w:eastAsia="Batang"/>
          <w:sz w:val="22"/>
          <w:szCs w:val="22"/>
          <w:lang w:val="en-GB" w:eastAsia="x-none"/>
        </w:rPr>
        <w:t>:</w:t>
      </w:r>
    </w:p>
    <w:p w14:paraId="70C34B46" w14:textId="77777777" w:rsidR="00507BA7" w:rsidRPr="00507BA7" w:rsidRDefault="00507BA7" w:rsidP="00507BA7">
      <w:pPr>
        <w:numPr>
          <w:ilvl w:val="0"/>
          <w:numId w:val="29"/>
        </w:numPr>
        <w:spacing w:after="120"/>
        <w:jc w:val="both"/>
        <w:rPr>
          <w:rFonts w:eastAsia="等线"/>
          <w:sz w:val="22"/>
          <w:szCs w:val="22"/>
          <w:lang w:val="en-GB"/>
        </w:rPr>
      </w:pPr>
      <w:r w:rsidRPr="00507BA7">
        <w:rPr>
          <w:rFonts w:eastAsia="等线"/>
          <w:sz w:val="22"/>
          <w:szCs w:val="22"/>
          <w:lang w:val="en-GB"/>
        </w:rPr>
        <w:t>The number of NR V2X SSID is 672 with the combination of {2 S-PSS candidates * 336 S-SSS candidates}.</w:t>
      </w:r>
    </w:p>
    <w:p w14:paraId="418FDA93" w14:textId="77777777" w:rsidR="00507BA7" w:rsidRPr="00507BA7" w:rsidRDefault="00507BA7" w:rsidP="00507BA7">
      <w:pPr>
        <w:rPr>
          <w:rFonts w:eastAsia="等线"/>
          <w:iCs/>
          <w:sz w:val="22"/>
          <w:szCs w:val="22"/>
          <w:highlight w:val="yellow"/>
          <w:lang w:val="en-GB"/>
        </w:rPr>
      </w:pPr>
    </w:p>
    <w:p w14:paraId="46C11231" w14:textId="77777777" w:rsidR="00507BA7" w:rsidRPr="00507BA7" w:rsidRDefault="00507BA7" w:rsidP="00507BA7">
      <w:pPr>
        <w:rPr>
          <w:rFonts w:eastAsia="等线"/>
          <w:iCs/>
          <w:sz w:val="22"/>
          <w:szCs w:val="22"/>
          <w:lang w:val="en-GB"/>
        </w:rPr>
      </w:pPr>
      <w:r w:rsidRPr="00507BA7">
        <w:rPr>
          <w:rFonts w:eastAsia="等线"/>
          <w:iCs/>
          <w:sz w:val="22"/>
          <w:szCs w:val="22"/>
          <w:highlight w:val="green"/>
          <w:lang w:val="en-GB"/>
        </w:rPr>
        <w:t>Agreements</w:t>
      </w:r>
      <w:r w:rsidRPr="00507BA7">
        <w:rPr>
          <w:rFonts w:eastAsia="等线"/>
          <w:iCs/>
          <w:sz w:val="22"/>
          <w:szCs w:val="22"/>
          <w:lang w:val="en-GB"/>
        </w:rPr>
        <w:t>:</w:t>
      </w:r>
    </w:p>
    <w:p w14:paraId="77E3C501" w14:textId="77777777" w:rsidR="00507BA7" w:rsidRPr="00507BA7" w:rsidRDefault="00507BA7" w:rsidP="00D22E8D">
      <w:pPr>
        <w:numPr>
          <w:ilvl w:val="0"/>
          <w:numId w:val="29"/>
        </w:numPr>
        <w:spacing w:after="120"/>
        <w:jc w:val="both"/>
        <w:rPr>
          <w:rFonts w:eastAsia="等线"/>
          <w:sz w:val="22"/>
          <w:szCs w:val="22"/>
          <w:lang w:val="en-GB"/>
        </w:rPr>
      </w:pPr>
      <w:r w:rsidRPr="00507BA7">
        <w:rPr>
          <w:rFonts w:eastAsia="等线"/>
          <w:sz w:val="22"/>
          <w:szCs w:val="22"/>
          <w:lang w:val="en-GB"/>
        </w:rPr>
        <w:t>NR S-SSB structure for NCP is as follows:</w:t>
      </w:r>
    </w:p>
    <w:p w14:paraId="7809A415" w14:textId="15EC1A70" w:rsidR="00507BA7" w:rsidRPr="00507BA7" w:rsidRDefault="00507BA7" w:rsidP="00507BA7">
      <w:pPr>
        <w:rPr>
          <w:rFonts w:eastAsia="Batang"/>
          <w:noProof/>
          <w:sz w:val="22"/>
          <w:szCs w:val="22"/>
          <w:lang w:val="en-GB"/>
        </w:rPr>
      </w:pPr>
      <w:r w:rsidRPr="00507BA7">
        <w:rPr>
          <w:rFonts w:eastAsia="Batang"/>
          <w:noProof/>
          <w:sz w:val="22"/>
          <w:szCs w:val="22"/>
        </w:rPr>
        <w:drawing>
          <wp:inline distT="0" distB="0" distL="0" distR="0" wp14:anchorId="07A60193" wp14:editId="24984AE7">
            <wp:extent cx="5067563" cy="4027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2581" cy="405554"/>
                    </a:xfrm>
                    <a:prstGeom prst="rect">
                      <a:avLst/>
                    </a:prstGeom>
                    <a:noFill/>
                    <a:ln>
                      <a:noFill/>
                    </a:ln>
                  </pic:spPr>
                </pic:pic>
              </a:graphicData>
            </a:graphic>
          </wp:inline>
        </w:drawing>
      </w:r>
    </w:p>
    <w:p w14:paraId="24E8A90D" w14:textId="77777777" w:rsidR="00507BA7" w:rsidRPr="00507BA7" w:rsidRDefault="00507BA7" w:rsidP="00507BA7">
      <w:pPr>
        <w:numPr>
          <w:ilvl w:val="1"/>
          <w:numId w:val="30"/>
        </w:numPr>
        <w:rPr>
          <w:rFonts w:eastAsia="Batang"/>
          <w:iCs/>
          <w:sz w:val="22"/>
          <w:szCs w:val="22"/>
          <w:lang w:val="en-GB" w:eastAsia="x-none"/>
        </w:rPr>
      </w:pPr>
      <w:r w:rsidRPr="00507BA7">
        <w:rPr>
          <w:rFonts w:eastAsia="Batang"/>
          <w:iCs/>
          <w:sz w:val="22"/>
          <w:szCs w:val="22"/>
          <w:lang w:val="en-GB" w:eastAsia="x-none"/>
        </w:rPr>
        <w:t>For the case of ECP, the structure is the same as the above except that the number of PSBCH symbols after S-SSS is only 6</w:t>
      </w:r>
    </w:p>
    <w:p w14:paraId="0A89E877" w14:textId="77777777" w:rsidR="00507BA7" w:rsidRPr="00507BA7" w:rsidRDefault="00507BA7" w:rsidP="00507BA7">
      <w:pPr>
        <w:rPr>
          <w:rFonts w:eastAsia="Batang"/>
          <w:b/>
          <w:bCs/>
          <w:sz w:val="22"/>
          <w:szCs w:val="22"/>
          <w:lang w:val="en-GB" w:eastAsia="x-none"/>
        </w:rPr>
      </w:pPr>
    </w:p>
    <w:p w14:paraId="67A7E3F6" w14:textId="77777777" w:rsidR="00507BA7" w:rsidRPr="00507BA7" w:rsidRDefault="00507BA7" w:rsidP="00507BA7">
      <w:pPr>
        <w:rPr>
          <w:rFonts w:eastAsia="Batang"/>
          <w:sz w:val="22"/>
          <w:szCs w:val="22"/>
          <w:lang w:val="en-GB" w:eastAsia="en-US"/>
        </w:rPr>
      </w:pPr>
      <w:r w:rsidRPr="00507BA7">
        <w:rPr>
          <w:rFonts w:eastAsia="Batang"/>
          <w:sz w:val="22"/>
          <w:szCs w:val="22"/>
          <w:highlight w:val="green"/>
          <w:lang w:val="en-GB" w:eastAsia="en-US"/>
        </w:rPr>
        <w:t>Agreements</w:t>
      </w:r>
      <w:r w:rsidRPr="00507BA7">
        <w:rPr>
          <w:rFonts w:eastAsia="Batang"/>
          <w:sz w:val="22"/>
          <w:szCs w:val="22"/>
          <w:lang w:val="en-GB" w:eastAsia="en-US"/>
        </w:rPr>
        <w:t>:</w:t>
      </w:r>
    </w:p>
    <w:p w14:paraId="2EE14031" w14:textId="77777777" w:rsidR="00507BA7" w:rsidRPr="00507BA7" w:rsidRDefault="00507BA7" w:rsidP="00D22E8D">
      <w:pPr>
        <w:numPr>
          <w:ilvl w:val="0"/>
          <w:numId w:val="29"/>
        </w:numPr>
        <w:spacing w:after="120"/>
        <w:jc w:val="both"/>
        <w:rPr>
          <w:rFonts w:eastAsia="等线"/>
          <w:sz w:val="22"/>
          <w:szCs w:val="22"/>
          <w:lang w:val="en-GB"/>
        </w:rPr>
      </w:pPr>
      <w:r w:rsidRPr="00507BA7">
        <w:rPr>
          <w:rFonts w:eastAsia="等线"/>
          <w:sz w:val="22"/>
          <w:szCs w:val="22"/>
          <w:lang w:val="en-GB"/>
        </w:rPr>
        <w:t>160ms is supported as the S-SSB periodicity for all SCS.</w:t>
      </w:r>
    </w:p>
    <w:p w14:paraId="126859E4" w14:textId="77777777" w:rsidR="00507BA7" w:rsidRPr="00507BA7" w:rsidRDefault="00507BA7" w:rsidP="00D22E8D">
      <w:pPr>
        <w:numPr>
          <w:ilvl w:val="0"/>
          <w:numId w:val="29"/>
        </w:numPr>
        <w:spacing w:after="120"/>
        <w:jc w:val="both"/>
        <w:rPr>
          <w:rFonts w:eastAsia="等线"/>
          <w:sz w:val="22"/>
          <w:szCs w:val="22"/>
          <w:lang w:val="en-GB"/>
        </w:rPr>
      </w:pPr>
      <w:r w:rsidRPr="00507BA7">
        <w:rPr>
          <w:rFonts w:eastAsia="等线"/>
          <w:sz w:val="22"/>
          <w:szCs w:val="22"/>
          <w:lang w:val="en-GB"/>
        </w:rPr>
        <w:t>The number of S-SSB transmissions within one S-SSB period is (pre)configurable</w:t>
      </w:r>
    </w:p>
    <w:p w14:paraId="484D3B3F" w14:textId="77777777" w:rsidR="00507BA7" w:rsidRPr="00507BA7" w:rsidRDefault="00507BA7" w:rsidP="00507BA7">
      <w:pPr>
        <w:numPr>
          <w:ilvl w:val="1"/>
          <w:numId w:val="30"/>
        </w:numPr>
        <w:rPr>
          <w:rFonts w:eastAsia="Batang"/>
          <w:sz w:val="22"/>
          <w:szCs w:val="22"/>
          <w:lang w:val="en-GB" w:eastAsia="en-US"/>
        </w:rPr>
      </w:pPr>
      <w:r w:rsidRPr="00507BA7">
        <w:rPr>
          <w:rFonts w:eastAsia="Batang"/>
          <w:sz w:val="22"/>
          <w:szCs w:val="22"/>
          <w:lang w:val="en-GB" w:eastAsia="en-US"/>
        </w:rPr>
        <w:t>For 15kHz SCS, {1, [2]}</w:t>
      </w:r>
    </w:p>
    <w:p w14:paraId="55E6BB4C" w14:textId="77777777" w:rsidR="00507BA7" w:rsidRPr="00507BA7" w:rsidRDefault="00507BA7" w:rsidP="00507BA7">
      <w:pPr>
        <w:numPr>
          <w:ilvl w:val="1"/>
          <w:numId w:val="30"/>
        </w:numPr>
        <w:rPr>
          <w:rFonts w:eastAsia="Batang"/>
          <w:sz w:val="22"/>
          <w:szCs w:val="22"/>
          <w:lang w:val="en-GB" w:eastAsia="en-US"/>
        </w:rPr>
      </w:pPr>
      <w:r w:rsidRPr="00507BA7">
        <w:rPr>
          <w:rFonts w:eastAsia="Batang"/>
          <w:sz w:val="22"/>
          <w:szCs w:val="22"/>
          <w:lang w:val="en-GB" w:eastAsia="en-US"/>
        </w:rPr>
        <w:t>For 30kHz SCS, {1, 2}</w:t>
      </w:r>
    </w:p>
    <w:p w14:paraId="0FAC4388" w14:textId="77777777" w:rsidR="00507BA7" w:rsidRPr="00507BA7" w:rsidRDefault="00507BA7" w:rsidP="00507BA7">
      <w:pPr>
        <w:numPr>
          <w:ilvl w:val="1"/>
          <w:numId w:val="30"/>
        </w:numPr>
        <w:rPr>
          <w:rFonts w:eastAsia="Batang"/>
          <w:sz w:val="22"/>
          <w:szCs w:val="22"/>
          <w:lang w:val="en-GB" w:eastAsia="en-US"/>
        </w:rPr>
      </w:pPr>
      <w:r w:rsidRPr="00507BA7">
        <w:rPr>
          <w:rFonts w:eastAsia="Batang"/>
          <w:sz w:val="22"/>
          <w:szCs w:val="22"/>
          <w:lang w:val="en-GB" w:eastAsia="en-US"/>
        </w:rPr>
        <w:t xml:space="preserve">For </w:t>
      </w:r>
      <w:proofErr w:type="gramStart"/>
      <w:r w:rsidRPr="00507BA7">
        <w:rPr>
          <w:rFonts w:eastAsia="Batang"/>
          <w:sz w:val="22"/>
          <w:szCs w:val="22"/>
          <w:lang w:val="en-GB" w:eastAsia="en-US"/>
        </w:rPr>
        <w:t>60kHz</w:t>
      </w:r>
      <w:proofErr w:type="gramEnd"/>
      <w:r w:rsidRPr="00507BA7">
        <w:rPr>
          <w:rFonts w:eastAsia="Batang"/>
          <w:sz w:val="22"/>
          <w:szCs w:val="22"/>
          <w:lang w:val="en-GB" w:eastAsia="en-US"/>
        </w:rPr>
        <w:t xml:space="preserve"> SCS, {???}</w:t>
      </w:r>
    </w:p>
    <w:p w14:paraId="5EA7619E" w14:textId="77777777" w:rsidR="00507BA7" w:rsidRPr="00507BA7" w:rsidRDefault="00507BA7" w:rsidP="00507BA7">
      <w:pPr>
        <w:numPr>
          <w:ilvl w:val="1"/>
          <w:numId w:val="30"/>
        </w:numPr>
        <w:rPr>
          <w:rFonts w:eastAsia="Batang"/>
          <w:sz w:val="22"/>
          <w:szCs w:val="22"/>
          <w:lang w:val="en-GB" w:eastAsia="en-US"/>
        </w:rPr>
      </w:pPr>
      <w:r w:rsidRPr="00507BA7">
        <w:rPr>
          <w:rFonts w:eastAsia="Batang"/>
          <w:sz w:val="22"/>
          <w:szCs w:val="22"/>
          <w:lang w:val="en-GB" w:eastAsia="en-US"/>
        </w:rPr>
        <w:t xml:space="preserve">For </w:t>
      </w:r>
      <w:proofErr w:type="gramStart"/>
      <w:r w:rsidRPr="00507BA7">
        <w:rPr>
          <w:rFonts w:eastAsia="Batang"/>
          <w:sz w:val="22"/>
          <w:szCs w:val="22"/>
          <w:lang w:val="en-GB" w:eastAsia="en-US"/>
        </w:rPr>
        <w:t>120kHz</w:t>
      </w:r>
      <w:proofErr w:type="gramEnd"/>
      <w:r w:rsidRPr="00507BA7">
        <w:rPr>
          <w:rFonts w:eastAsia="Batang"/>
          <w:sz w:val="22"/>
          <w:szCs w:val="22"/>
          <w:lang w:val="en-GB" w:eastAsia="en-US"/>
        </w:rPr>
        <w:t xml:space="preserve"> SCS, {???}</w:t>
      </w:r>
    </w:p>
    <w:p w14:paraId="5658C07D" w14:textId="77777777" w:rsidR="00507BA7" w:rsidRPr="00507BA7" w:rsidRDefault="00507BA7" w:rsidP="00507BA7">
      <w:pPr>
        <w:numPr>
          <w:ilvl w:val="1"/>
          <w:numId w:val="30"/>
        </w:numPr>
        <w:rPr>
          <w:rFonts w:eastAsia="Batang"/>
          <w:sz w:val="22"/>
          <w:szCs w:val="22"/>
          <w:lang w:val="en-GB" w:eastAsia="en-US"/>
        </w:rPr>
      </w:pPr>
      <w:r w:rsidRPr="00507BA7">
        <w:rPr>
          <w:rFonts w:eastAsia="Batang"/>
          <w:sz w:val="22"/>
          <w:szCs w:val="22"/>
          <w:lang w:val="en-GB" w:eastAsia="en-US"/>
        </w:rPr>
        <w:t>FFS details for the multiple S-SSB transmissions within one S-SSB period (the set of slots, repetition</w:t>
      </w:r>
      <w:proofErr w:type="gramStart"/>
      <w:r w:rsidRPr="00507BA7">
        <w:rPr>
          <w:rFonts w:eastAsia="Batang"/>
          <w:sz w:val="22"/>
          <w:szCs w:val="22"/>
          <w:lang w:val="en-GB" w:eastAsia="en-US"/>
        </w:rPr>
        <w:t>?,</w:t>
      </w:r>
      <w:proofErr w:type="gramEnd"/>
      <w:r w:rsidRPr="00507BA7">
        <w:rPr>
          <w:rFonts w:eastAsia="Batang"/>
          <w:sz w:val="22"/>
          <w:szCs w:val="22"/>
          <w:lang w:val="en-GB" w:eastAsia="en-US"/>
        </w:rPr>
        <w:t xml:space="preserve"> etc.)</w:t>
      </w:r>
    </w:p>
    <w:p w14:paraId="25DD704D" w14:textId="77777777" w:rsidR="00507BA7" w:rsidRPr="00507BA7" w:rsidRDefault="00507BA7" w:rsidP="00507BA7">
      <w:pPr>
        <w:rPr>
          <w:rFonts w:eastAsia="Batang"/>
          <w:sz w:val="22"/>
          <w:szCs w:val="22"/>
          <w:lang w:val="en-GB" w:eastAsia="x-none"/>
        </w:rPr>
      </w:pPr>
    </w:p>
    <w:p w14:paraId="54980EA7" w14:textId="77777777" w:rsidR="00507BA7" w:rsidRPr="00507BA7" w:rsidRDefault="00507BA7" w:rsidP="00507BA7">
      <w:pPr>
        <w:rPr>
          <w:rFonts w:eastAsia="Batang"/>
          <w:sz w:val="22"/>
          <w:szCs w:val="22"/>
          <w:highlight w:val="green"/>
          <w:lang w:val="en-GB" w:eastAsia="x-none"/>
        </w:rPr>
      </w:pPr>
      <w:r w:rsidRPr="00507BA7">
        <w:rPr>
          <w:rFonts w:eastAsia="Batang"/>
          <w:sz w:val="22"/>
          <w:szCs w:val="22"/>
          <w:highlight w:val="green"/>
          <w:lang w:val="en-GB" w:eastAsia="x-none"/>
        </w:rPr>
        <w:t>Agreements:</w:t>
      </w:r>
    </w:p>
    <w:p w14:paraId="6876FF0C" w14:textId="77777777" w:rsidR="00507BA7" w:rsidRPr="00507BA7" w:rsidRDefault="00507BA7" w:rsidP="00507BA7">
      <w:pPr>
        <w:rPr>
          <w:rFonts w:eastAsia="Batang"/>
          <w:sz w:val="22"/>
          <w:szCs w:val="22"/>
          <w:lang w:val="en-GB" w:eastAsia="x-none"/>
        </w:rPr>
      </w:pPr>
      <w:r w:rsidRPr="00507BA7">
        <w:rPr>
          <w:rFonts w:eastAsia="Batang"/>
          <w:sz w:val="22"/>
          <w:szCs w:val="22"/>
          <w:lang w:val="en-GB" w:eastAsia="x-none"/>
        </w:rPr>
        <w:t xml:space="preserve">The following values with </w:t>
      </w:r>
      <w:r w:rsidRPr="00507BA7">
        <w:rPr>
          <w:rFonts w:eastAsia="Batang"/>
          <w:color w:val="FF0000"/>
          <w:sz w:val="22"/>
          <w:szCs w:val="22"/>
          <w:u w:val="single"/>
          <w:lang w:val="en-GB" w:eastAsia="x-none"/>
        </w:rPr>
        <w:t>change marks</w:t>
      </w:r>
      <w:r w:rsidRPr="00507BA7">
        <w:rPr>
          <w:rFonts w:eastAsia="Batang"/>
          <w:sz w:val="22"/>
          <w:szCs w:val="22"/>
          <w:lang w:val="en-GB" w:eastAsia="x-none"/>
        </w:rPr>
        <w:t xml:space="preserve"> are further agreed:</w:t>
      </w:r>
    </w:p>
    <w:p w14:paraId="38235C28" w14:textId="77777777" w:rsidR="00507BA7" w:rsidRPr="00507BA7" w:rsidRDefault="00507BA7" w:rsidP="00D22E8D">
      <w:pPr>
        <w:numPr>
          <w:ilvl w:val="0"/>
          <w:numId w:val="29"/>
        </w:numPr>
        <w:spacing w:after="120"/>
        <w:jc w:val="both"/>
        <w:rPr>
          <w:rFonts w:eastAsia="等线"/>
          <w:sz w:val="22"/>
          <w:szCs w:val="22"/>
          <w:lang w:val="en-GB"/>
        </w:rPr>
      </w:pPr>
      <w:r w:rsidRPr="00507BA7">
        <w:rPr>
          <w:rFonts w:eastAsia="等线"/>
          <w:sz w:val="22"/>
          <w:szCs w:val="22"/>
          <w:lang w:val="en-GB"/>
        </w:rPr>
        <w:t>Note: the values in bracket are subject to further discussion regarding potential removal all-together</w:t>
      </w:r>
    </w:p>
    <w:p w14:paraId="3F933A7B" w14:textId="77777777" w:rsidR="00507BA7" w:rsidRPr="00507BA7" w:rsidRDefault="00507BA7" w:rsidP="00507BA7">
      <w:pPr>
        <w:ind w:leftChars="160" w:left="384"/>
        <w:rPr>
          <w:rFonts w:eastAsia="Batang"/>
          <w:sz w:val="22"/>
          <w:szCs w:val="22"/>
          <w:lang w:val="en-GB" w:eastAsia="en-US"/>
        </w:rPr>
      </w:pPr>
      <w:r w:rsidRPr="00507BA7">
        <w:rPr>
          <w:rFonts w:eastAsia="Batang"/>
          <w:sz w:val="22"/>
          <w:szCs w:val="22"/>
          <w:lang w:val="en-GB"/>
        </w:rPr>
        <w:t>For FR1:</w:t>
      </w:r>
    </w:p>
    <w:p w14:paraId="0E375342" w14:textId="77777777" w:rsidR="00507BA7" w:rsidRPr="00507BA7" w:rsidRDefault="00507BA7" w:rsidP="00507BA7">
      <w:pPr>
        <w:numPr>
          <w:ilvl w:val="1"/>
          <w:numId w:val="31"/>
        </w:numPr>
        <w:tabs>
          <w:tab w:val="num" w:pos="-960"/>
        </w:tabs>
        <w:ind w:leftChars="340" w:left="1176"/>
        <w:jc w:val="both"/>
        <w:rPr>
          <w:rFonts w:eastAsia="Batang"/>
          <w:sz w:val="22"/>
          <w:szCs w:val="22"/>
          <w:lang w:val="en-GB" w:eastAsia="en-US"/>
        </w:rPr>
      </w:pPr>
      <w:r w:rsidRPr="00507BA7">
        <w:rPr>
          <w:rFonts w:eastAsia="Batang"/>
          <w:sz w:val="22"/>
          <w:szCs w:val="22"/>
          <w:lang w:val="en-GB" w:eastAsia="en-US"/>
        </w:rPr>
        <w:t xml:space="preserve">For 15kHz SCS, {1, </w:t>
      </w:r>
      <w:r w:rsidRPr="00507BA7">
        <w:rPr>
          <w:rFonts w:eastAsia="等线"/>
          <w:sz w:val="22"/>
          <w:szCs w:val="22"/>
          <w:lang w:val="en-GB"/>
        </w:rPr>
        <w:t>[</w:t>
      </w:r>
      <w:r w:rsidRPr="00507BA7">
        <w:rPr>
          <w:rFonts w:eastAsia="Batang"/>
          <w:sz w:val="22"/>
          <w:szCs w:val="22"/>
          <w:lang w:val="en-GB" w:eastAsia="en-US"/>
        </w:rPr>
        <w:t>2</w:t>
      </w:r>
      <w:r w:rsidRPr="00507BA7">
        <w:rPr>
          <w:rFonts w:eastAsia="等线"/>
          <w:sz w:val="22"/>
          <w:szCs w:val="22"/>
          <w:lang w:val="en-GB"/>
        </w:rPr>
        <w:t>]</w:t>
      </w:r>
      <w:r w:rsidRPr="00507BA7">
        <w:rPr>
          <w:rFonts w:eastAsia="Batang"/>
          <w:sz w:val="22"/>
          <w:szCs w:val="22"/>
          <w:lang w:val="en-GB" w:eastAsia="en-US"/>
        </w:rPr>
        <w:t>}</w:t>
      </w:r>
    </w:p>
    <w:p w14:paraId="7B81C4E5" w14:textId="77777777" w:rsidR="00507BA7" w:rsidRPr="00507BA7" w:rsidRDefault="00507BA7" w:rsidP="00507BA7">
      <w:pPr>
        <w:numPr>
          <w:ilvl w:val="1"/>
          <w:numId w:val="31"/>
        </w:numPr>
        <w:tabs>
          <w:tab w:val="num" w:pos="-560"/>
        </w:tabs>
        <w:ind w:leftChars="340" w:left="1176"/>
        <w:jc w:val="both"/>
        <w:rPr>
          <w:rFonts w:eastAsia="Batang"/>
          <w:sz w:val="22"/>
          <w:szCs w:val="22"/>
          <w:lang w:val="en-GB" w:eastAsia="en-US"/>
        </w:rPr>
      </w:pPr>
      <w:r w:rsidRPr="00507BA7">
        <w:rPr>
          <w:rFonts w:eastAsia="Batang"/>
          <w:sz w:val="22"/>
          <w:szCs w:val="22"/>
          <w:lang w:val="en-GB" w:eastAsia="en-US"/>
        </w:rPr>
        <w:t>For 30kHz SCS, {1, 2</w:t>
      </w:r>
      <w:r w:rsidRPr="00507BA7">
        <w:rPr>
          <w:rFonts w:eastAsia="等线"/>
          <w:sz w:val="22"/>
          <w:szCs w:val="22"/>
          <w:lang w:val="en-GB"/>
        </w:rPr>
        <w:t xml:space="preserve">, </w:t>
      </w:r>
      <w:r w:rsidRPr="00507BA7">
        <w:rPr>
          <w:rFonts w:eastAsia="等线"/>
          <w:color w:val="FF0000"/>
          <w:sz w:val="22"/>
          <w:szCs w:val="22"/>
          <w:lang w:val="en-GB"/>
        </w:rPr>
        <w:t>[4]</w:t>
      </w:r>
      <w:r w:rsidRPr="00507BA7">
        <w:rPr>
          <w:rFonts w:eastAsia="Batang"/>
          <w:sz w:val="22"/>
          <w:szCs w:val="22"/>
          <w:lang w:val="en-GB" w:eastAsia="en-US"/>
        </w:rPr>
        <w:t>}</w:t>
      </w:r>
    </w:p>
    <w:p w14:paraId="3C6B6EB1" w14:textId="77777777" w:rsidR="00507BA7" w:rsidRPr="00507BA7" w:rsidRDefault="00507BA7" w:rsidP="00507BA7">
      <w:pPr>
        <w:numPr>
          <w:ilvl w:val="1"/>
          <w:numId w:val="31"/>
        </w:numPr>
        <w:tabs>
          <w:tab w:val="num" w:pos="-160"/>
        </w:tabs>
        <w:ind w:leftChars="340" w:left="1176"/>
        <w:jc w:val="both"/>
        <w:rPr>
          <w:rFonts w:eastAsia="Batang"/>
          <w:sz w:val="22"/>
          <w:szCs w:val="22"/>
          <w:lang w:val="en-GB" w:eastAsia="en-US"/>
        </w:rPr>
      </w:pPr>
      <w:r w:rsidRPr="00507BA7">
        <w:rPr>
          <w:rFonts w:eastAsia="Batang"/>
          <w:sz w:val="22"/>
          <w:szCs w:val="22"/>
          <w:lang w:val="en-GB" w:eastAsia="en-US"/>
        </w:rPr>
        <w:t>For 60kHz SCS, {</w:t>
      </w:r>
      <w:r w:rsidRPr="00507BA7">
        <w:rPr>
          <w:rFonts w:eastAsia="Batang"/>
          <w:color w:val="FF0000"/>
          <w:sz w:val="22"/>
          <w:szCs w:val="22"/>
          <w:u w:val="single"/>
          <w:lang w:val="en-GB"/>
        </w:rPr>
        <w:t xml:space="preserve">1, </w:t>
      </w:r>
      <w:r w:rsidRPr="00507BA7">
        <w:rPr>
          <w:rFonts w:eastAsia="Batang"/>
          <w:color w:val="FF0000"/>
          <w:sz w:val="22"/>
          <w:szCs w:val="22"/>
          <w:u w:val="single"/>
          <w:lang w:val="en-GB" w:eastAsia="en-US"/>
        </w:rPr>
        <w:t xml:space="preserve">2, 4, </w:t>
      </w:r>
      <w:r w:rsidRPr="00507BA7">
        <w:rPr>
          <w:rFonts w:eastAsia="等线"/>
          <w:color w:val="FF0000"/>
          <w:sz w:val="22"/>
          <w:szCs w:val="22"/>
          <w:u w:val="single"/>
          <w:lang w:val="en-GB"/>
        </w:rPr>
        <w:t>[</w:t>
      </w:r>
      <w:r w:rsidRPr="00507BA7">
        <w:rPr>
          <w:rFonts w:eastAsia="Batang"/>
          <w:color w:val="FF0000"/>
          <w:sz w:val="22"/>
          <w:szCs w:val="22"/>
          <w:u w:val="single"/>
          <w:lang w:val="en-GB" w:eastAsia="en-US"/>
        </w:rPr>
        <w:t>8</w:t>
      </w:r>
      <w:r w:rsidRPr="00507BA7">
        <w:rPr>
          <w:rFonts w:eastAsia="等线"/>
          <w:color w:val="FF0000"/>
          <w:sz w:val="22"/>
          <w:szCs w:val="22"/>
          <w:u w:val="single"/>
          <w:lang w:val="en-GB"/>
        </w:rPr>
        <w:t>]</w:t>
      </w:r>
      <w:r w:rsidRPr="00507BA7">
        <w:rPr>
          <w:rFonts w:eastAsia="Batang"/>
          <w:sz w:val="22"/>
          <w:szCs w:val="22"/>
          <w:lang w:val="en-GB" w:eastAsia="en-US"/>
        </w:rPr>
        <w:t>}</w:t>
      </w:r>
    </w:p>
    <w:p w14:paraId="00824C8E" w14:textId="77777777" w:rsidR="00507BA7" w:rsidRPr="00507BA7" w:rsidRDefault="00507BA7" w:rsidP="00507BA7">
      <w:pPr>
        <w:ind w:leftChars="160" w:left="384"/>
        <w:rPr>
          <w:rFonts w:eastAsia="Batang"/>
          <w:sz w:val="22"/>
          <w:szCs w:val="22"/>
          <w:lang w:val="en-GB"/>
        </w:rPr>
      </w:pPr>
      <w:r w:rsidRPr="00507BA7">
        <w:rPr>
          <w:rFonts w:eastAsia="Batang"/>
          <w:sz w:val="22"/>
          <w:szCs w:val="22"/>
          <w:lang w:val="en-GB"/>
        </w:rPr>
        <w:t>For FR2:</w:t>
      </w:r>
    </w:p>
    <w:p w14:paraId="21BF854E" w14:textId="77777777" w:rsidR="00507BA7" w:rsidRPr="00507BA7" w:rsidRDefault="00507BA7" w:rsidP="00507BA7">
      <w:pPr>
        <w:numPr>
          <w:ilvl w:val="1"/>
          <w:numId w:val="31"/>
        </w:numPr>
        <w:tabs>
          <w:tab w:val="num" w:pos="240"/>
        </w:tabs>
        <w:ind w:leftChars="340" w:left="1176"/>
        <w:jc w:val="both"/>
        <w:rPr>
          <w:rFonts w:eastAsia="Batang"/>
          <w:sz w:val="22"/>
          <w:szCs w:val="22"/>
          <w:lang w:val="en-GB" w:eastAsia="ko-KR"/>
        </w:rPr>
      </w:pPr>
      <w:r w:rsidRPr="00507BA7">
        <w:rPr>
          <w:rFonts w:eastAsia="Batang"/>
          <w:sz w:val="22"/>
          <w:szCs w:val="22"/>
          <w:lang w:val="en-GB" w:eastAsia="en-US"/>
        </w:rPr>
        <w:t>For 60kHz SCS, {</w:t>
      </w:r>
      <w:r w:rsidRPr="00507BA7">
        <w:rPr>
          <w:rFonts w:eastAsia="Batang"/>
          <w:color w:val="FF0000"/>
          <w:sz w:val="22"/>
          <w:szCs w:val="22"/>
          <w:u w:val="single"/>
          <w:lang w:val="en-GB"/>
        </w:rPr>
        <w:t xml:space="preserve">1, </w:t>
      </w:r>
      <w:r w:rsidRPr="00507BA7">
        <w:rPr>
          <w:rFonts w:eastAsia="Batang"/>
          <w:color w:val="FF0000"/>
          <w:sz w:val="22"/>
          <w:szCs w:val="22"/>
          <w:u w:val="single"/>
          <w:lang w:val="en-GB" w:eastAsia="en-US"/>
        </w:rPr>
        <w:t>2, 4, 8</w:t>
      </w:r>
      <w:r w:rsidRPr="00507BA7">
        <w:rPr>
          <w:rFonts w:eastAsia="Batang"/>
          <w:color w:val="FF0000"/>
          <w:sz w:val="22"/>
          <w:szCs w:val="22"/>
          <w:u w:val="single"/>
          <w:lang w:val="en-GB"/>
        </w:rPr>
        <w:t>, 16, 32</w:t>
      </w:r>
      <w:r w:rsidRPr="00507BA7">
        <w:rPr>
          <w:rFonts w:eastAsia="Batang"/>
          <w:sz w:val="22"/>
          <w:szCs w:val="22"/>
          <w:lang w:val="en-GB" w:eastAsia="en-US"/>
        </w:rPr>
        <w:t>}</w:t>
      </w:r>
    </w:p>
    <w:p w14:paraId="4B69D123" w14:textId="77777777" w:rsidR="00507BA7" w:rsidRPr="00507BA7" w:rsidRDefault="00507BA7" w:rsidP="00507BA7">
      <w:pPr>
        <w:numPr>
          <w:ilvl w:val="1"/>
          <w:numId w:val="31"/>
        </w:numPr>
        <w:tabs>
          <w:tab w:val="num" w:pos="640"/>
        </w:tabs>
        <w:ind w:leftChars="340" w:left="1176"/>
        <w:jc w:val="both"/>
        <w:rPr>
          <w:rFonts w:eastAsia="Batang"/>
          <w:sz w:val="22"/>
          <w:szCs w:val="22"/>
          <w:lang w:val="en-GB" w:eastAsia="en-US"/>
        </w:rPr>
      </w:pPr>
      <w:r w:rsidRPr="00507BA7">
        <w:rPr>
          <w:rFonts w:eastAsia="Batang"/>
          <w:sz w:val="22"/>
          <w:szCs w:val="22"/>
          <w:lang w:val="en-GB" w:eastAsia="en-US"/>
        </w:rPr>
        <w:t>For 120kHz SCS, {</w:t>
      </w:r>
      <w:r w:rsidRPr="00507BA7">
        <w:rPr>
          <w:rFonts w:eastAsia="等线"/>
          <w:color w:val="FF0000"/>
          <w:sz w:val="22"/>
          <w:szCs w:val="22"/>
          <w:u w:val="single"/>
          <w:lang w:val="en-GB"/>
        </w:rPr>
        <w:t xml:space="preserve">1, 2, 4, </w:t>
      </w:r>
      <w:r w:rsidRPr="00507BA7">
        <w:rPr>
          <w:rFonts w:eastAsia="Batang"/>
          <w:color w:val="FF0000"/>
          <w:sz w:val="22"/>
          <w:szCs w:val="22"/>
          <w:u w:val="single"/>
          <w:lang w:val="en-GB" w:eastAsia="en-US"/>
        </w:rPr>
        <w:t>8, 16, 32</w:t>
      </w:r>
      <w:r w:rsidRPr="00507BA7">
        <w:rPr>
          <w:rFonts w:eastAsia="Batang"/>
          <w:color w:val="FF0000"/>
          <w:sz w:val="22"/>
          <w:szCs w:val="22"/>
          <w:u w:val="single"/>
          <w:lang w:val="en-GB"/>
        </w:rPr>
        <w:t>, 64</w:t>
      </w:r>
      <w:r w:rsidRPr="00507BA7">
        <w:rPr>
          <w:rFonts w:eastAsia="Batang"/>
          <w:sz w:val="22"/>
          <w:szCs w:val="22"/>
          <w:lang w:val="en-GB" w:eastAsia="en-US"/>
        </w:rPr>
        <w:t>}</w:t>
      </w:r>
    </w:p>
    <w:p w14:paraId="3588FBDA" w14:textId="77777777" w:rsidR="00507BA7" w:rsidRPr="00507BA7" w:rsidRDefault="00507BA7" w:rsidP="00507BA7">
      <w:pPr>
        <w:rPr>
          <w:rFonts w:eastAsia="Batang"/>
          <w:b/>
          <w:bCs/>
          <w:sz w:val="22"/>
          <w:szCs w:val="22"/>
          <w:lang w:val="en-GB" w:eastAsia="x-none"/>
        </w:rPr>
      </w:pPr>
    </w:p>
    <w:p w14:paraId="3AF3CB6E" w14:textId="77777777" w:rsidR="00507BA7" w:rsidRPr="00507BA7" w:rsidRDefault="00507BA7" w:rsidP="00507BA7">
      <w:pPr>
        <w:rPr>
          <w:rFonts w:ascii="Times" w:eastAsia="Batang" w:hAnsi="Times"/>
          <w:b/>
          <w:bCs/>
          <w:sz w:val="22"/>
          <w:szCs w:val="22"/>
          <w:lang w:val="en-GB" w:eastAsia="x-none"/>
        </w:rPr>
      </w:pPr>
      <w:r w:rsidRPr="00507BA7">
        <w:rPr>
          <w:rFonts w:ascii="Times" w:eastAsia="Batang" w:hAnsi="Times"/>
          <w:sz w:val="22"/>
          <w:szCs w:val="22"/>
          <w:highlight w:val="green"/>
          <w:lang w:val="en-GB" w:eastAsia="x-none"/>
        </w:rPr>
        <w:lastRenderedPageBreak/>
        <w:t>Agreements</w:t>
      </w:r>
      <w:r w:rsidRPr="00507BA7">
        <w:rPr>
          <w:rFonts w:ascii="Times" w:eastAsia="Batang" w:hAnsi="Times"/>
          <w:b/>
          <w:bCs/>
          <w:sz w:val="22"/>
          <w:szCs w:val="22"/>
          <w:lang w:val="en-GB" w:eastAsia="x-none"/>
        </w:rPr>
        <w:t>:</w:t>
      </w:r>
    </w:p>
    <w:p w14:paraId="35D0152D" w14:textId="451ACF59" w:rsidR="00507BA7" w:rsidRPr="00D22E8D" w:rsidRDefault="00507BA7" w:rsidP="00507BA7">
      <w:pPr>
        <w:numPr>
          <w:ilvl w:val="0"/>
          <w:numId w:val="32"/>
        </w:numPr>
        <w:spacing w:after="120"/>
        <w:jc w:val="both"/>
        <w:rPr>
          <w:rFonts w:ascii="Times" w:eastAsia="等线" w:hAnsi="Times"/>
          <w:bCs/>
          <w:iCs/>
          <w:sz w:val="22"/>
          <w:szCs w:val="22"/>
          <w:lang w:val="en-GB"/>
        </w:rPr>
      </w:pPr>
      <w:r w:rsidRPr="00507BA7">
        <w:rPr>
          <w:rFonts w:ascii="Times" w:eastAsia="Batang" w:hAnsi="Times"/>
          <w:bCs/>
          <w:iCs/>
          <w:sz w:val="22"/>
          <w:szCs w:val="22"/>
          <w:lang w:val="en-GB"/>
        </w:rPr>
        <w:t>RS based synchronization can be supported by UE implementation</w:t>
      </w:r>
      <w:r w:rsidRPr="00507BA7">
        <w:rPr>
          <w:rFonts w:ascii="Times" w:eastAsia="等线" w:hAnsi="Times" w:hint="eastAsia"/>
          <w:bCs/>
          <w:iCs/>
          <w:sz w:val="22"/>
          <w:szCs w:val="22"/>
          <w:lang w:val="en-GB"/>
        </w:rPr>
        <w:t xml:space="preserve"> without RAN1 specification impact</w:t>
      </w:r>
      <w:r w:rsidRPr="00507BA7">
        <w:rPr>
          <w:rFonts w:ascii="Times" w:eastAsia="Batang" w:hAnsi="Times"/>
          <w:bCs/>
          <w:iCs/>
          <w:sz w:val="22"/>
          <w:szCs w:val="22"/>
          <w:lang w:val="en-GB"/>
        </w:rPr>
        <w:t>.</w:t>
      </w:r>
    </w:p>
    <w:p w14:paraId="309152C3" w14:textId="275EB903" w:rsidR="00D22E8D" w:rsidRDefault="00D22E8D" w:rsidP="00D22E8D">
      <w:pPr>
        <w:spacing w:after="120"/>
        <w:jc w:val="both"/>
        <w:rPr>
          <w:rFonts w:ascii="Times" w:eastAsia="Batang" w:hAnsi="Times"/>
          <w:bCs/>
          <w:iCs/>
          <w:sz w:val="22"/>
          <w:szCs w:val="22"/>
          <w:lang w:val="en-GB"/>
        </w:rPr>
      </w:pPr>
      <w:r>
        <w:rPr>
          <w:rFonts w:ascii="Times" w:eastAsia="Batang" w:hAnsi="Times"/>
          <w:bCs/>
          <w:iCs/>
          <w:sz w:val="22"/>
          <w:szCs w:val="22"/>
          <w:lang w:val="en-GB"/>
        </w:rPr>
        <w:t>In email discussion [98-NR-09], following agreement was made further:</w:t>
      </w:r>
    </w:p>
    <w:p w14:paraId="0F5F4671" w14:textId="2D092DE3" w:rsidR="00D22E8D" w:rsidRPr="00D22E8D" w:rsidRDefault="00D22E8D" w:rsidP="00D22E8D">
      <w:pPr>
        <w:numPr>
          <w:ilvl w:val="0"/>
          <w:numId w:val="32"/>
        </w:numPr>
        <w:spacing w:after="120"/>
        <w:jc w:val="both"/>
        <w:rPr>
          <w:rFonts w:eastAsia="Batang"/>
          <w:sz w:val="22"/>
          <w:szCs w:val="22"/>
          <w:lang w:val="en-GB"/>
        </w:rPr>
      </w:pPr>
      <w:r w:rsidRPr="00D22E8D">
        <w:rPr>
          <w:rFonts w:eastAsia="Batang"/>
          <w:sz w:val="22"/>
          <w:szCs w:val="22"/>
          <w:lang w:val="en-GB"/>
        </w:rPr>
        <w:t>For confirmation of the working assumption of synchronization priority rules, eNB/gNB should be included into the priority order of GNSS-based synchronization.</w:t>
      </w:r>
    </w:p>
    <w:tbl>
      <w:tblPr>
        <w:tblW w:w="0" w:type="dxa"/>
        <w:jc w:val="center"/>
        <w:tblCellMar>
          <w:left w:w="0" w:type="dxa"/>
          <w:right w:w="0" w:type="dxa"/>
        </w:tblCellMar>
        <w:tblLook w:val="04A0" w:firstRow="1" w:lastRow="0" w:firstColumn="1" w:lastColumn="0" w:noHBand="0" w:noVBand="1"/>
      </w:tblPr>
      <w:tblGrid>
        <w:gridCol w:w="4555"/>
        <w:gridCol w:w="4451"/>
      </w:tblGrid>
      <w:tr w:rsidR="00D22E8D" w:rsidRPr="00D22E8D" w14:paraId="1EB2FB1E" w14:textId="77777777" w:rsidTr="00D22E8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51E243B" w14:textId="77777777" w:rsidR="00D22E8D" w:rsidRPr="00D22E8D" w:rsidRDefault="00D22E8D" w:rsidP="00D22E8D">
            <w:pPr>
              <w:spacing w:beforeLines="50" w:before="120" w:afterLines="50" w:after="120"/>
              <w:jc w:val="center"/>
              <w:rPr>
                <w:rFonts w:eastAsia="等线"/>
                <w:color w:val="FFFFFF"/>
                <w:sz w:val="22"/>
                <w:szCs w:val="22"/>
                <w:lang w:val="en-GB" w:eastAsia="en-US"/>
              </w:rPr>
            </w:pPr>
            <w:r w:rsidRPr="00D22E8D">
              <w:rPr>
                <w:rFonts w:eastAsia="Batang"/>
                <w:b/>
                <w:bCs/>
                <w:color w:val="FFFFFF"/>
                <w:sz w:val="22"/>
                <w:szCs w:val="22"/>
                <w:lang w:val="en-GB" w:eastAsia="en-US"/>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060DAB5" w14:textId="77777777" w:rsidR="00D22E8D" w:rsidRPr="00D22E8D" w:rsidRDefault="00D22E8D" w:rsidP="00D22E8D">
            <w:pPr>
              <w:spacing w:beforeLines="50" w:before="120" w:afterLines="50" w:after="120"/>
              <w:jc w:val="center"/>
              <w:rPr>
                <w:rFonts w:eastAsia="等线"/>
                <w:color w:val="FFFFFF"/>
                <w:sz w:val="22"/>
                <w:szCs w:val="22"/>
                <w:lang w:val="en-GB" w:eastAsia="en-US"/>
              </w:rPr>
            </w:pPr>
            <w:r w:rsidRPr="00D22E8D">
              <w:rPr>
                <w:rFonts w:eastAsia="Batang"/>
                <w:b/>
                <w:bCs/>
                <w:color w:val="FFFFFF"/>
                <w:sz w:val="22"/>
                <w:szCs w:val="22"/>
                <w:lang w:val="en-GB" w:eastAsia="en-US"/>
              </w:rPr>
              <w:t>gNB/eNB-based synchronization</w:t>
            </w:r>
          </w:p>
        </w:tc>
      </w:tr>
      <w:tr w:rsidR="00D22E8D" w:rsidRPr="00D22E8D" w14:paraId="5F06BE25" w14:textId="77777777" w:rsidTr="00D22E8D">
        <w:trPr>
          <w:trHeight w:val="2537"/>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53586B91" w14:textId="1DA1EB37" w:rsidR="00D22E8D" w:rsidRPr="00D22E8D" w:rsidRDefault="00D22E8D" w:rsidP="00D22E8D">
            <w:pPr>
              <w:spacing w:line="276" w:lineRule="auto"/>
              <w:rPr>
                <w:rFonts w:eastAsia="等线"/>
                <w:sz w:val="22"/>
                <w:szCs w:val="22"/>
                <w:lang w:val="en-GB" w:eastAsia="en-US"/>
              </w:rPr>
            </w:pPr>
            <w:r w:rsidRPr="00D22E8D">
              <w:rPr>
                <w:rFonts w:eastAsia="Batang"/>
                <w:sz w:val="22"/>
                <w:szCs w:val="22"/>
                <w:lang w:val="en-GB" w:eastAsia="en-US"/>
              </w:rPr>
              <w:t xml:space="preserve">•  P0: GNSS </w:t>
            </w:r>
          </w:p>
          <w:p w14:paraId="02236E59" w14:textId="2FF5DE69"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xml:space="preserve">•  P1: UE directly synchronized to GNSS </w:t>
            </w:r>
          </w:p>
          <w:p w14:paraId="244D098D" w14:textId="294CEC59"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P2: UE indirectly synchronized to GNSS</w:t>
            </w:r>
          </w:p>
          <w:p w14:paraId="3A742910" w14:textId="785614E4" w:rsidR="00D22E8D" w:rsidRPr="00D22E8D" w:rsidRDefault="00D22E8D" w:rsidP="00D22E8D">
            <w:pPr>
              <w:spacing w:line="276" w:lineRule="auto"/>
              <w:ind w:left="720" w:hanging="720"/>
              <w:rPr>
                <w:rFonts w:eastAsia="Batang"/>
                <w:color w:val="FF0000"/>
                <w:sz w:val="22"/>
                <w:szCs w:val="22"/>
                <w:lang w:val="en-GB" w:eastAsia="en-US"/>
              </w:rPr>
            </w:pPr>
            <w:r w:rsidRPr="00D22E8D">
              <w:rPr>
                <w:rFonts w:eastAsia="Batang"/>
                <w:color w:val="FF0000"/>
                <w:sz w:val="22"/>
                <w:szCs w:val="22"/>
                <w:lang w:val="en-GB" w:eastAsia="en-US"/>
              </w:rPr>
              <w:t>• P3: gNB/eNB</w:t>
            </w:r>
          </w:p>
          <w:p w14:paraId="15581631" w14:textId="0B6B05E0" w:rsidR="00D22E8D" w:rsidRPr="00D22E8D" w:rsidRDefault="00D22E8D" w:rsidP="00D22E8D">
            <w:pPr>
              <w:spacing w:line="276" w:lineRule="auto"/>
              <w:ind w:left="720" w:hanging="720"/>
              <w:rPr>
                <w:rFonts w:eastAsia="Batang"/>
                <w:color w:val="FF0000"/>
                <w:sz w:val="22"/>
                <w:szCs w:val="22"/>
                <w:lang w:val="en-GB" w:eastAsia="en-US"/>
              </w:rPr>
            </w:pPr>
            <w:r w:rsidRPr="00D22E8D">
              <w:rPr>
                <w:rFonts w:eastAsia="Batang"/>
                <w:color w:val="FF0000"/>
                <w:sz w:val="22"/>
                <w:szCs w:val="22"/>
                <w:lang w:val="en-GB" w:eastAsia="en-US"/>
              </w:rPr>
              <w:t>•</w:t>
            </w:r>
            <w:r>
              <w:rPr>
                <w:rFonts w:eastAsia="Batang"/>
                <w:color w:val="FF0000"/>
                <w:sz w:val="22"/>
                <w:szCs w:val="22"/>
                <w:lang w:val="en-GB" w:eastAsia="en-US"/>
              </w:rPr>
              <w:t> </w:t>
            </w:r>
            <w:r w:rsidRPr="00D22E8D">
              <w:rPr>
                <w:rFonts w:eastAsia="Batang"/>
                <w:color w:val="FF0000"/>
                <w:sz w:val="22"/>
                <w:szCs w:val="22"/>
                <w:lang w:val="en-GB" w:eastAsia="en-US"/>
              </w:rPr>
              <w:t xml:space="preserve">P4: UE directly synchronized to gNB/eNB </w:t>
            </w:r>
          </w:p>
          <w:p w14:paraId="6F58254C" w14:textId="68D0D97C" w:rsidR="00D22E8D" w:rsidRPr="00D22E8D" w:rsidRDefault="00D22E8D" w:rsidP="00D22E8D">
            <w:pPr>
              <w:spacing w:line="276" w:lineRule="auto"/>
              <w:ind w:left="720" w:hanging="720"/>
              <w:rPr>
                <w:rFonts w:eastAsia="Batang"/>
                <w:color w:val="FF0000"/>
                <w:sz w:val="22"/>
                <w:szCs w:val="22"/>
                <w:lang w:val="en-GB" w:eastAsia="en-US"/>
              </w:rPr>
            </w:pPr>
            <w:r w:rsidRPr="00D22E8D">
              <w:rPr>
                <w:rFonts w:eastAsia="Batang"/>
                <w:color w:val="FF0000"/>
                <w:sz w:val="22"/>
                <w:szCs w:val="22"/>
                <w:lang w:val="en-GB" w:eastAsia="en-US"/>
              </w:rPr>
              <w:t xml:space="preserve">• P5: UE indirectly synchronized to gNB/eNB </w:t>
            </w:r>
          </w:p>
          <w:p w14:paraId="239BCA19" w14:textId="7E467648" w:rsidR="00D22E8D" w:rsidRPr="00D22E8D" w:rsidRDefault="00D22E8D" w:rsidP="00D22E8D">
            <w:pPr>
              <w:spacing w:line="276" w:lineRule="auto"/>
              <w:ind w:left="720" w:hanging="720"/>
              <w:jc w:val="both"/>
              <w:rPr>
                <w:rFonts w:eastAsia="等线"/>
                <w:sz w:val="22"/>
                <w:szCs w:val="22"/>
                <w:lang w:val="en-GB" w:eastAsia="en-US"/>
              </w:rPr>
            </w:pPr>
            <w:r w:rsidRPr="00D22E8D">
              <w:rPr>
                <w:rFonts w:eastAsia="Batang"/>
                <w:sz w:val="22"/>
                <w:szCs w:val="22"/>
                <w:lang w:val="en-GB" w:eastAsia="en-US"/>
              </w:rPr>
              <w:t>• 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AA4F3BB" w14:textId="1D08E462" w:rsidR="00D22E8D" w:rsidRPr="00D22E8D" w:rsidRDefault="00D22E8D" w:rsidP="00D22E8D">
            <w:pPr>
              <w:spacing w:line="276" w:lineRule="auto"/>
              <w:ind w:left="720" w:hanging="720"/>
              <w:rPr>
                <w:rFonts w:eastAsia="等线"/>
                <w:sz w:val="22"/>
                <w:szCs w:val="22"/>
                <w:lang w:val="en-GB" w:eastAsia="en-US"/>
              </w:rPr>
            </w:pPr>
            <w:r w:rsidRPr="00D22E8D">
              <w:rPr>
                <w:rFonts w:eastAsia="Batang"/>
                <w:sz w:val="22"/>
                <w:szCs w:val="22"/>
                <w:lang w:val="en-GB" w:eastAsia="en-US"/>
              </w:rPr>
              <w:t>• P0’: gNB/eNB</w:t>
            </w:r>
          </w:p>
          <w:p w14:paraId="15270DD3" w14:textId="5B4C34D7"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xml:space="preserve">• P1’: UE directly synchronized to gNB/eNB </w:t>
            </w:r>
          </w:p>
          <w:p w14:paraId="164A16AB" w14:textId="2399DAEE"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xml:space="preserve">• P2’: UE indirectly synchronized to gNB/eNB </w:t>
            </w:r>
          </w:p>
          <w:p w14:paraId="33546EBF" w14:textId="3384B66E"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xml:space="preserve">• P3’: GNSS </w:t>
            </w:r>
          </w:p>
          <w:p w14:paraId="492959F2" w14:textId="3F74CC03"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xml:space="preserve">• P4’: UE directly synchronized to GNSS </w:t>
            </w:r>
          </w:p>
          <w:p w14:paraId="526C7A78" w14:textId="62766A6C" w:rsidR="00D22E8D" w:rsidRPr="00D22E8D" w:rsidRDefault="00D22E8D" w:rsidP="00D22E8D">
            <w:pPr>
              <w:spacing w:line="276" w:lineRule="auto"/>
              <w:ind w:left="720" w:hanging="720"/>
              <w:rPr>
                <w:rFonts w:eastAsia="Batang"/>
                <w:sz w:val="22"/>
                <w:szCs w:val="22"/>
                <w:lang w:val="en-GB" w:eastAsia="en-US"/>
              </w:rPr>
            </w:pPr>
            <w:r w:rsidRPr="00D22E8D">
              <w:rPr>
                <w:rFonts w:eastAsia="Batang"/>
                <w:sz w:val="22"/>
                <w:szCs w:val="22"/>
                <w:lang w:val="en-GB" w:eastAsia="en-US"/>
              </w:rPr>
              <w:t>• P5’: UE indirectly synchronized to GNSS</w:t>
            </w:r>
          </w:p>
          <w:p w14:paraId="26A33A77" w14:textId="46B2C072" w:rsidR="00D22E8D" w:rsidRPr="00D22E8D" w:rsidRDefault="00D22E8D" w:rsidP="00D22E8D">
            <w:pPr>
              <w:spacing w:line="276" w:lineRule="auto"/>
              <w:ind w:left="720" w:hanging="720"/>
              <w:jc w:val="both"/>
              <w:rPr>
                <w:rFonts w:eastAsia="等线"/>
                <w:sz w:val="22"/>
                <w:szCs w:val="22"/>
                <w:lang w:val="en-GB" w:eastAsia="en-US"/>
              </w:rPr>
            </w:pPr>
            <w:r w:rsidRPr="00D22E8D">
              <w:rPr>
                <w:rFonts w:eastAsia="Batang"/>
                <w:sz w:val="22"/>
                <w:szCs w:val="22"/>
                <w:lang w:val="en-GB" w:eastAsia="en-US"/>
              </w:rPr>
              <w:t xml:space="preserve">• P6’: the remaining UEs have the lowest priority. </w:t>
            </w:r>
          </w:p>
        </w:tc>
      </w:tr>
    </w:tbl>
    <w:p w14:paraId="20B98642" w14:textId="381C0C89" w:rsidR="00D22E8D" w:rsidRPr="00083E01" w:rsidRDefault="00D22E8D" w:rsidP="00D22E8D">
      <w:pPr>
        <w:pStyle w:val="a5"/>
        <w:numPr>
          <w:ilvl w:val="0"/>
          <w:numId w:val="34"/>
        </w:numPr>
        <w:spacing w:after="120"/>
        <w:jc w:val="both"/>
        <w:rPr>
          <w:rFonts w:ascii="Times New Roman" w:eastAsia="Batang" w:hAnsi="Times New Roman"/>
          <w:lang w:val="en-GB" w:eastAsia="en-US"/>
        </w:rPr>
      </w:pPr>
      <w:r w:rsidRPr="00083E01">
        <w:rPr>
          <w:rFonts w:ascii="Times New Roman" w:eastAsia="Batang" w:hAnsi="Times New Roman"/>
          <w:lang w:val="en-GB" w:eastAsia="en-US"/>
        </w:rPr>
        <w:t>When GNSS-based synchronization is (pre-</w:t>
      </w:r>
      <w:proofErr w:type="gramStart"/>
      <w:r w:rsidRPr="00083E01">
        <w:rPr>
          <w:rFonts w:ascii="Times New Roman" w:eastAsia="Batang" w:hAnsi="Times New Roman"/>
          <w:lang w:val="en-GB" w:eastAsia="en-US"/>
        </w:rPr>
        <w:t>)configured</w:t>
      </w:r>
      <w:proofErr w:type="gramEnd"/>
      <w:r w:rsidRPr="00083E01">
        <w:rPr>
          <w:rFonts w:ascii="Times New Roman" w:eastAsia="Batang" w:hAnsi="Times New Roman"/>
          <w:lang w:val="en-GB" w:eastAsia="en-US"/>
        </w:rPr>
        <w:t>, it is also supported to disable the use of P3, P4, P5 by (pre-)configuration (i.e., a UE skips P3, P4, P5 in synchronization reference selection procedure). Details are up to RAN2</w:t>
      </w:r>
    </w:p>
    <w:p w14:paraId="08604C46" w14:textId="79F17E19" w:rsidR="00D22E8D" w:rsidRPr="00D22E8D" w:rsidRDefault="00D22E8D" w:rsidP="00083E01">
      <w:pPr>
        <w:numPr>
          <w:ilvl w:val="0"/>
          <w:numId w:val="32"/>
        </w:numPr>
        <w:spacing w:after="120"/>
        <w:jc w:val="both"/>
        <w:rPr>
          <w:rFonts w:eastAsia="Batang"/>
          <w:sz w:val="22"/>
          <w:szCs w:val="22"/>
          <w:lang w:val="en-GB"/>
        </w:rPr>
      </w:pPr>
      <w:r w:rsidRPr="00D22E8D">
        <w:rPr>
          <w:rFonts w:eastAsia="Batang"/>
          <w:sz w:val="22"/>
          <w:szCs w:val="22"/>
          <w:lang w:val="en-GB"/>
        </w:rPr>
        <w:t>Send an LS to RAN2/4 to inform this agreement.</w:t>
      </w:r>
    </w:p>
    <w:p w14:paraId="29E065B8" w14:textId="327409DC" w:rsidR="005418B2" w:rsidRPr="00AF7B99" w:rsidRDefault="00A04223" w:rsidP="00507BA7">
      <w:pPr>
        <w:spacing w:beforeLines="100" w:before="240"/>
        <w:jc w:val="both"/>
        <w:rPr>
          <w:sz w:val="22"/>
          <w:szCs w:val="22"/>
        </w:rPr>
      </w:pPr>
      <w:r w:rsidRPr="00507BA7">
        <w:rPr>
          <w:sz w:val="22"/>
          <w:szCs w:val="22"/>
        </w:rPr>
        <w:t xml:space="preserve">In </w:t>
      </w:r>
      <w:r w:rsidR="00740B18" w:rsidRPr="00507BA7">
        <w:rPr>
          <w:sz w:val="22"/>
          <w:szCs w:val="22"/>
        </w:rPr>
        <w:t>this</w:t>
      </w:r>
      <w:r w:rsidR="00740B18" w:rsidRPr="00AF7B99">
        <w:rPr>
          <w:sz w:val="22"/>
          <w:szCs w:val="22"/>
        </w:rPr>
        <w:t xml:space="preserve"> contribution</w:t>
      </w:r>
      <w:r w:rsidRPr="00AF7B99">
        <w:rPr>
          <w:sz w:val="22"/>
          <w:szCs w:val="22"/>
        </w:rPr>
        <w:t xml:space="preserve">, we will discuss </w:t>
      </w:r>
      <w:r w:rsidR="005F1821" w:rsidRPr="00AF7B99">
        <w:rPr>
          <w:sz w:val="22"/>
          <w:szCs w:val="22"/>
        </w:rPr>
        <w:t xml:space="preserve">and give our views on </w:t>
      </w:r>
      <w:r w:rsidRPr="00AF7B99">
        <w:rPr>
          <w:sz w:val="22"/>
          <w:szCs w:val="22"/>
        </w:rPr>
        <w:t>the issues for support of synchronization in</w:t>
      </w:r>
      <w:r w:rsidR="004513F2" w:rsidRPr="00AF7B99">
        <w:rPr>
          <w:sz w:val="22"/>
          <w:szCs w:val="22"/>
        </w:rPr>
        <w:t xml:space="preserve"> NR</w:t>
      </w:r>
      <w:r w:rsidR="00072E1D" w:rsidRPr="00AF7B99">
        <w:rPr>
          <w:sz w:val="22"/>
          <w:szCs w:val="22"/>
        </w:rPr>
        <w:t xml:space="preserve"> sidelink</w:t>
      </w:r>
      <w:r w:rsidRPr="00AF7B99">
        <w:rPr>
          <w:sz w:val="22"/>
          <w:szCs w:val="22"/>
        </w:rPr>
        <w:t>.</w:t>
      </w:r>
    </w:p>
    <w:p w14:paraId="13A68B12" w14:textId="77777777" w:rsidR="00012620" w:rsidRPr="00AF7B99" w:rsidRDefault="00012620" w:rsidP="00503F27">
      <w:pPr>
        <w:pStyle w:val="1"/>
        <w:spacing w:beforeLines="100"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Discussion</w:t>
      </w:r>
    </w:p>
    <w:p w14:paraId="6668B0C7" w14:textId="6FCD4EA6" w:rsidR="000C2129" w:rsidRPr="00AF7B99" w:rsidRDefault="000C2129" w:rsidP="006338E3">
      <w:pPr>
        <w:spacing w:before="240" w:after="60"/>
        <w:jc w:val="both"/>
        <w:rPr>
          <w:b/>
          <w:sz w:val="22"/>
          <w:szCs w:val="22"/>
          <w:u w:val="single"/>
        </w:rPr>
      </w:pPr>
      <w:r w:rsidRPr="00AF7B99">
        <w:rPr>
          <w:b/>
          <w:sz w:val="22"/>
          <w:szCs w:val="22"/>
          <w:u w:val="single"/>
        </w:rPr>
        <w:t>Synchronization S</w:t>
      </w:r>
      <w:r w:rsidR="005D0863" w:rsidRPr="00AF7B99">
        <w:rPr>
          <w:b/>
          <w:sz w:val="22"/>
          <w:szCs w:val="22"/>
          <w:u w:val="single"/>
        </w:rPr>
        <w:t>ource</w:t>
      </w:r>
      <w:r w:rsidRPr="00AF7B99">
        <w:rPr>
          <w:b/>
          <w:sz w:val="22"/>
          <w:szCs w:val="22"/>
          <w:u w:val="single"/>
        </w:rPr>
        <w:t xml:space="preserve"> Selection</w:t>
      </w:r>
    </w:p>
    <w:p w14:paraId="108EF548" w14:textId="5F5958F3" w:rsidR="006B707D" w:rsidRPr="00AF7B99" w:rsidRDefault="00E96773" w:rsidP="006338E3">
      <w:pPr>
        <w:jc w:val="both"/>
        <w:rPr>
          <w:sz w:val="22"/>
          <w:szCs w:val="22"/>
        </w:rPr>
      </w:pPr>
      <w:r>
        <w:rPr>
          <w:sz w:val="22"/>
          <w:szCs w:val="22"/>
        </w:rPr>
        <w:t xml:space="preserve">As agreed in email discussion [98-NR-09], gNB and eNB have same priority. </w:t>
      </w:r>
      <w:r w:rsidR="006338E3">
        <w:rPr>
          <w:sz w:val="22"/>
          <w:szCs w:val="22"/>
        </w:rPr>
        <w:t>Since</w:t>
      </w:r>
      <w:r w:rsidR="004D24B8" w:rsidRPr="00AF7B99">
        <w:rPr>
          <w:sz w:val="22"/>
          <w:szCs w:val="22"/>
        </w:rPr>
        <w:t xml:space="preserve"> typically eNB has much larger coverage than gNB, in case of eNB and gNB are synchronized, e.g. in non-standalone NR network, it is beneficial to configure an eNB as sync source even though sidelink configurations are provided by gNB. Note that this is different from the mechanism in LTE sidelink, where the eNB providing sidelink configuration is used as sync source. </w:t>
      </w:r>
    </w:p>
    <w:p w14:paraId="20C77EEB" w14:textId="73CE9363" w:rsidR="00617476" w:rsidRDefault="0077344F" w:rsidP="00BB719F">
      <w:pPr>
        <w:spacing w:before="240"/>
        <w:jc w:val="both"/>
        <w:rPr>
          <w:b/>
        </w:rPr>
      </w:pPr>
      <w:r w:rsidRPr="00AF7B99">
        <w:rPr>
          <w:b/>
          <w:sz w:val="22"/>
          <w:szCs w:val="22"/>
        </w:rPr>
        <w:t xml:space="preserve">Proposal </w:t>
      </w:r>
      <w:r w:rsidR="00A137E7">
        <w:rPr>
          <w:b/>
          <w:sz w:val="22"/>
          <w:szCs w:val="22"/>
        </w:rPr>
        <w:t>1</w:t>
      </w:r>
      <w:r w:rsidRPr="00AF7B99">
        <w:rPr>
          <w:b/>
          <w:sz w:val="22"/>
          <w:szCs w:val="22"/>
        </w:rPr>
        <w:t xml:space="preserve">: </w:t>
      </w:r>
      <w:r w:rsidR="004E68D6">
        <w:rPr>
          <w:b/>
        </w:rPr>
        <w:t xml:space="preserve">Configuring </w:t>
      </w:r>
      <w:r w:rsidR="004E68D6" w:rsidRPr="00AF7B99">
        <w:rPr>
          <w:b/>
        </w:rPr>
        <w:t xml:space="preserve">eNB as sync source </w:t>
      </w:r>
      <w:r w:rsidR="004E68D6">
        <w:rPr>
          <w:b/>
        </w:rPr>
        <w:t>via s</w:t>
      </w:r>
      <w:r w:rsidRPr="00AF7B99">
        <w:rPr>
          <w:b/>
        </w:rPr>
        <w:t>idelink configuration signalling from gNB</w:t>
      </w:r>
      <w:r w:rsidR="006203EE" w:rsidRPr="00AF7B99">
        <w:rPr>
          <w:b/>
        </w:rPr>
        <w:t xml:space="preserve"> should be </w:t>
      </w:r>
      <w:r w:rsidR="004E68D6">
        <w:rPr>
          <w:b/>
        </w:rPr>
        <w:t>supported</w:t>
      </w:r>
      <w:r w:rsidR="00DE28FB" w:rsidRPr="00AF7B99">
        <w:rPr>
          <w:b/>
        </w:rPr>
        <w:t>.</w:t>
      </w:r>
    </w:p>
    <w:p w14:paraId="155F55BD" w14:textId="324E8C81" w:rsidR="006338E3" w:rsidRDefault="006338E3" w:rsidP="006338E3">
      <w:pPr>
        <w:spacing w:beforeLines="100" w:before="240"/>
        <w:jc w:val="both"/>
        <w:rPr>
          <w:sz w:val="22"/>
          <w:szCs w:val="22"/>
        </w:rPr>
      </w:pPr>
      <w:r w:rsidRPr="006338E3">
        <w:rPr>
          <w:sz w:val="22"/>
          <w:szCs w:val="22"/>
        </w:rPr>
        <w:t xml:space="preserve">In </w:t>
      </w:r>
      <w:r w:rsidR="00412F72">
        <w:rPr>
          <w:sz w:val="22"/>
          <w:szCs w:val="22"/>
        </w:rPr>
        <w:t>the</w:t>
      </w:r>
      <w:r w:rsidRPr="006338E3">
        <w:rPr>
          <w:sz w:val="22"/>
          <w:szCs w:val="22"/>
        </w:rPr>
        <w:t xml:space="preserve"> case</w:t>
      </w:r>
      <w:r>
        <w:rPr>
          <w:sz w:val="22"/>
          <w:szCs w:val="22"/>
        </w:rPr>
        <w:t xml:space="preserve"> of</w:t>
      </w:r>
      <w:r w:rsidRPr="006338E3">
        <w:rPr>
          <w:sz w:val="22"/>
          <w:szCs w:val="22"/>
        </w:rPr>
        <w:t xml:space="preserve"> UE can detect both the configured eNB and the gNB, the priority order between the two can be determined according to the RSRP rule, i.e. the sync source with higher RSRP is </w:t>
      </w:r>
      <w:r w:rsidR="0015611C">
        <w:rPr>
          <w:sz w:val="22"/>
          <w:szCs w:val="22"/>
        </w:rPr>
        <w:t>selected</w:t>
      </w:r>
      <w:r w:rsidRPr="006338E3">
        <w:rPr>
          <w:sz w:val="22"/>
          <w:szCs w:val="22"/>
        </w:rPr>
        <w:t>.</w:t>
      </w:r>
      <w:r w:rsidR="00121D9C">
        <w:rPr>
          <w:sz w:val="22"/>
          <w:szCs w:val="22"/>
        </w:rPr>
        <w:t xml:space="preserve"> </w:t>
      </w:r>
    </w:p>
    <w:p w14:paraId="11828AE1" w14:textId="5B08F33C" w:rsidR="001D7E23" w:rsidRPr="001D7E23" w:rsidRDefault="001D7E23" w:rsidP="00BB719F">
      <w:pPr>
        <w:spacing w:before="240"/>
        <w:jc w:val="both"/>
        <w:rPr>
          <w:b/>
          <w:sz w:val="22"/>
          <w:szCs w:val="22"/>
          <w:lang w:val="en-AU"/>
        </w:rPr>
      </w:pPr>
      <w:r w:rsidRPr="00AF7B99">
        <w:rPr>
          <w:b/>
          <w:sz w:val="22"/>
          <w:szCs w:val="22"/>
        </w:rPr>
        <w:t xml:space="preserve">Proposal </w:t>
      </w:r>
      <w:r>
        <w:rPr>
          <w:b/>
          <w:sz w:val="22"/>
          <w:szCs w:val="22"/>
        </w:rPr>
        <w:t>2</w:t>
      </w:r>
      <w:r w:rsidRPr="00AF7B99">
        <w:rPr>
          <w:b/>
          <w:sz w:val="22"/>
          <w:szCs w:val="22"/>
        </w:rPr>
        <w:t>:</w:t>
      </w:r>
      <w:r w:rsidR="00BB719F">
        <w:rPr>
          <w:b/>
          <w:sz w:val="22"/>
          <w:szCs w:val="22"/>
        </w:rPr>
        <w:t xml:space="preserve"> </w:t>
      </w:r>
      <w:r>
        <w:rPr>
          <w:b/>
        </w:rPr>
        <w:t>If both gNB and eNB can be detected by a UE, the one with higher RSRP should be selected as sync reference.</w:t>
      </w:r>
    </w:p>
    <w:p w14:paraId="74192B80" w14:textId="21A433D3" w:rsidR="009F6F73" w:rsidRPr="00AF7B99" w:rsidRDefault="009F6F73" w:rsidP="009F6F73">
      <w:pPr>
        <w:spacing w:before="240" w:after="60"/>
        <w:jc w:val="both"/>
        <w:rPr>
          <w:b/>
          <w:sz w:val="22"/>
          <w:szCs w:val="22"/>
          <w:u w:val="single"/>
        </w:rPr>
      </w:pPr>
      <w:r w:rsidRPr="00AF7B99">
        <w:rPr>
          <w:b/>
          <w:sz w:val="22"/>
          <w:szCs w:val="22"/>
          <w:u w:val="single"/>
        </w:rPr>
        <w:t>S-SSB transmission</w:t>
      </w:r>
    </w:p>
    <w:p w14:paraId="04A6D041" w14:textId="77777777" w:rsidR="009F6F73" w:rsidRPr="00AF7B99" w:rsidRDefault="009F6F73" w:rsidP="009F6F73">
      <w:pPr>
        <w:jc w:val="both"/>
        <w:rPr>
          <w:sz w:val="22"/>
          <w:szCs w:val="22"/>
        </w:rPr>
      </w:pPr>
      <w:r w:rsidRPr="00AF7B99">
        <w:rPr>
          <w:sz w:val="22"/>
          <w:szCs w:val="22"/>
        </w:rPr>
        <w:t>ZC sequences orthogonal to LTE PSS sequences are used in LTE sidelink to avoid the impact to LTE cellular operation, the similar design can be reused for NR sidelink.</w:t>
      </w:r>
    </w:p>
    <w:p w14:paraId="4552E35B" w14:textId="6A632A11" w:rsidR="009F6F73" w:rsidRPr="00AF7B99" w:rsidRDefault="009F6F73" w:rsidP="00BB719F">
      <w:pPr>
        <w:spacing w:before="240"/>
        <w:jc w:val="both"/>
        <w:rPr>
          <w:b/>
        </w:rPr>
      </w:pPr>
      <w:r w:rsidRPr="00AF7B99">
        <w:rPr>
          <w:b/>
          <w:sz w:val="22"/>
          <w:szCs w:val="22"/>
        </w:rPr>
        <w:t xml:space="preserve">Proposal </w:t>
      </w:r>
      <w:r w:rsidR="006B707D" w:rsidRPr="00AF7B99">
        <w:rPr>
          <w:b/>
          <w:sz w:val="22"/>
          <w:szCs w:val="22"/>
        </w:rPr>
        <w:t>3</w:t>
      </w:r>
      <w:r w:rsidRPr="00AF7B99">
        <w:rPr>
          <w:b/>
          <w:sz w:val="22"/>
          <w:szCs w:val="22"/>
        </w:rPr>
        <w:t xml:space="preserve">: </w:t>
      </w:r>
      <w:r w:rsidRPr="00AF7B99">
        <w:rPr>
          <w:b/>
        </w:rPr>
        <w:t xml:space="preserve">S-PSS sequence(s) should be </w:t>
      </w:r>
      <w:r w:rsidR="00DE28FB" w:rsidRPr="00AF7B99">
        <w:rPr>
          <w:b/>
        </w:rPr>
        <w:t>orthogonal to NR PSS sequences.</w:t>
      </w:r>
    </w:p>
    <w:p w14:paraId="0AFDB388" w14:textId="78A87464" w:rsidR="009F6F73" w:rsidRDefault="009F6F73" w:rsidP="004D3646">
      <w:pPr>
        <w:spacing w:beforeLines="100" w:before="240"/>
        <w:jc w:val="both"/>
        <w:rPr>
          <w:sz w:val="22"/>
          <w:szCs w:val="22"/>
        </w:rPr>
      </w:pPr>
      <w:r w:rsidRPr="00AF7B99">
        <w:rPr>
          <w:sz w:val="22"/>
          <w:szCs w:val="22"/>
        </w:rPr>
        <w:lastRenderedPageBreak/>
        <w:t xml:space="preserve">An NR UE is supposed to have both LTE V2X operation and NR V2X operation on multiple carriers. On the carrier(s) for LTE V2X the NR UE has to transmit SLSS and PSBCH to support synchronization of legacy LTE UEs. If the NR UE is required to transmit S-SSB additionally, transmission overhead and </w:t>
      </w:r>
      <w:proofErr w:type="spellStart"/>
      <w:r w:rsidRPr="00AF7B99">
        <w:rPr>
          <w:sz w:val="22"/>
          <w:szCs w:val="22"/>
        </w:rPr>
        <w:t>Tx</w:t>
      </w:r>
      <w:proofErr w:type="spellEnd"/>
      <w:r w:rsidRPr="00AF7B99">
        <w:rPr>
          <w:sz w:val="22"/>
          <w:szCs w:val="22"/>
        </w:rPr>
        <w:t xml:space="preserve"> capability requirement may increase, and the NR S-SSB may also be duplicated (from timing acquisition point of view) if the LTE V2X carrier is synchronized to the NR sidelink carrier. Hence, if NR UE has LTE V2X operation and NR V2X operation simultaneously, and the timing of LTE V2X carrier and NR V2X carrier are synchronized, it is beneficial that the NR UE only transmits LTE SLSS/PSBCH. If some configuration information of NR sidelink carrier (e.g. BW, BWP, etc.) needs to be conveyed via PSBCH, the reserved bits in LTE PSBCH can be used.</w:t>
      </w:r>
    </w:p>
    <w:p w14:paraId="71861896" w14:textId="7741741F" w:rsidR="00933C22" w:rsidRPr="00933C22" w:rsidRDefault="00933C22" w:rsidP="00BB719F">
      <w:pPr>
        <w:spacing w:before="240"/>
        <w:jc w:val="both"/>
        <w:rPr>
          <w:b/>
          <w:sz w:val="22"/>
          <w:szCs w:val="22"/>
          <w:lang w:val="en-AU"/>
        </w:rPr>
      </w:pPr>
      <w:r w:rsidRPr="00AF7B99">
        <w:rPr>
          <w:b/>
          <w:sz w:val="22"/>
          <w:szCs w:val="22"/>
        </w:rPr>
        <w:t xml:space="preserve">Proposal </w:t>
      </w:r>
      <w:r>
        <w:rPr>
          <w:b/>
          <w:sz w:val="22"/>
          <w:szCs w:val="22"/>
        </w:rPr>
        <w:t>4</w:t>
      </w:r>
      <w:r w:rsidRPr="00AF7B99">
        <w:rPr>
          <w:b/>
          <w:sz w:val="22"/>
          <w:szCs w:val="22"/>
        </w:rPr>
        <w:t xml:space="preserve">: </w:t>
      </w:r>
      <w:r w:rsidRPr="00AF7B99">
        <w:rPr>
          <w:b/>
        </w:rPr>
        <w:t>For UE having LTE V2X operation and NR V2X operation on synchronized carriers, it should be allowed to only transmit LTE SLSS/PSBCH on the LTE V2X carrier.</w:t>
      </w:r>
    </w:p>
    <w:p w14:paraId="5BCB3007" w14:textId="77777777" w:rsidR="009F6F73" w:rsidRPr="00AF7B99" w:rsidRDefault="009F6F73" w:rsidP="004D3646">
      <w:pPr>
        <w:spacing w:beforeLines="100" w:before="240"/>
        <w:jc w:val="both"/>
        <w:rPr>
          <w:sz w:val="22"/>
          <w:szCs w:val="22"/>
        </w:rPr>
      </w:pPr>
      <w:r w:rsidRPr="00AF7B99">
        <w:rPr>
          <w:sz w:val="22"/>
          <w:szCs w:val="22"/>
        </w:rPr>
        <w:t>In LTE V2X, three triggering conditions for SLSS/PSBCH transmission are defined:</w:t>
      </w:r>
    </w:p>
    <w:p w14:paraId="1CFE72DB" w14:textId="4CC81F6A"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Receiving instruction from eNB</w:t>
      </w:r>
      <w:r w:rsidR="00954741">
        <w:rPr>
          <w:rFonts w:ascii="Times New Roman" w:eastAsia="宋体" w:hAnsi="Times New Roman"/>
          <w:lang w:val="en-US" w:eastAsia="zh-CN"/>
        </w:rPr>
        <w:t xml:space="preserve"> to transmit SLSS/PSBCH</w:t>
      </w:r>
      <w:r w:rsidRPr="00AF7B99">
        <w:rPr>
          <w:rFonts w:ascii="Times New Roman" w:eastAsia="宋体" w:hAnsi="Times New Roman"/>
          <w:lang w:val="en-US" w:eastAsia="zh-CN"/>
        </w:rPr>
        <w:t>;</w:t>
      </w:r>
    </w:p>
    <w:p w14:paraId="68890E21" w14:textId="1F227C40"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Directly synchronize</w:t>
      </w:r>
      <w:r w:rsidR="00954741">
        <w:rPr>
          <w:rFonts w:ascii="Times New Roman" w:eastAsia="宋体" w:hAnsi="Times New Roman"/>
          <w:lang w:val="en-US" w:eastAsia="zh-CN"/>
        </w:rPr>
        <w:t>d</w:t>
      </w:r>
      <w:r w:rsidRPr="00AF7B99">
        <w:rPr>
          <w:rFonts w:ascii="Times New Roman" w:eastAsia="宋体" w:hAnsi="Times New Roman"/>
          <w:lang w:val="en-US" w:eastAsia="zh-CN"/>
        </w:rPr>
        <w:t xml:space="preserve"> to GNSS and out of coverage;</w:t>
      </w:r>
    </w:p>
    <w:p w14:paraId="6CEFE845" w14:textId="233BD63C"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 xml:space="preserve">RSRP </w:t>
      </w:r>
      <w:r w:rsidR="00BB719F">
        <w:rPr>
          <w:rFonts w:ascii="Times New Roman" w:eastAsia="宋体" w:hAnsi="Times New Roman"/>
          <w:lang w:val="en-US" w:eastAsia="zh-CN"/>
        </w:rPr>
        <w:t>of</w:t>
      </w:r>
      <w:r w:rsidRPr="00AF7B99">
        <w:rPr>
          <w:rFonts w:ascii="Times New Roman" w:eastAsia="宋体" w:hAnsi="Times New Roman"/>
          <w:lang w:val="en-US" w:eastAsia="zh-CN"/>
        </w:rPr>
        <w:t xml:space="preserve"> the sync reference is lower than </w:t>
      </w:r>
      <w:r w:rsidR="00954741">
        <w:rPr>
          <w:rFonts w:ascii="Times New Roman" w:eastAsia="宋体" w:hAnsi="Times New Roman"/>
          <w:lang w:val="en-US" w:eastAsia="zh-CN"/>
        </w:rPr>
        <w:t>(pre-)configured</w:t>
      </w:r>
      <w:r w:rsidRPr="00AF7B99">
        <w:rPr>
          <w:rFonts w:ascii="Times New Roman" w:eastAsia="宋体" w:hAnsi="Times New Roman"/>
          <w:lang w:val="en-US" w:eastAsia="zh-CN"/>
        </w:rPr>
        <w:t xml:space="preserve"> threshold;</w:t>
      </w:r>
    </w:p>
    <w:p w14:paraId="4AAE8891" w14:textId="5321992B" w:rsidR="009F6F73" w:rsidRDefault="00BB719F" w:rsidP="009F6F73">
      <w:pPr>
        <w:jc w:val="both"/>
        <w:rPr>
          <w:sz w:val="22"/>
          <w:szCs w:val="22"/>
        </w:rPr>
      </w:pPr>
      <w:r>
        <w:rPr>
          <w:sz w:val="22"/>
          <w:szCs w:val="22"/>
        </w:rPr>
        <w:t>These triggering conditions can be reused for S-SSB transmission in NR V2X with a few adaptation to gNB.</w:t>
      </w:r>
    </w:p>
    <w:p w14:paraId="0979548E" w14:textId="442F212A" w:rsidR="00933C22" w:rsidRDefault="00933C22" w:rsidP="00BB719F">
      <w:pPr>
        <w:spacing w:before="240"/>
        <w:jc w:val="both"/>
        <w:rPr>
          <w:b/>
        </w:rPr>
      </w:pPr>
      <w:r w:rsidRPr="00AF7B99">
        <w:rPr>
          <w:b/>
          <w:sz w:val="22"/>
          <w:szCs w:val="22"/>
        </w:rPr>
        <w:t xml:space="preserve">Proposal 5: </w:t>
      </w:r>
      <w:r w:rsidR="00BB719F">
        <w:rPr>
          <w:b/>
        </w:rPr>
        <w:t>UE should transmit S-SSB if at least one of following conditions are satisfied:</w:t>
      </w:r>
    </w:p>
    <w:p w14:paraId="4DBC0D43" w14:textId="329FF0FC" w:rsidR="00954741" w:rsidRPr="00954741" w:rsidRDefault="00954741" w:rsidP="00291E91">
      <w:pPr>
        <w:pStyle w:val="a5"/>
        <w:numPr>
          <w:ilvl w:val="0"/>
          <w:numId w:val="4"/>
        </w:numPr>
        <w:jc w:val="both"/>
        <w:rPr>
          <w:rFonts w:ascii="Times New Roman" w:hAnsi="Times New Roman"/>
          <w:b/>
        </w:rPr>
      </w:pPr>
      <w:r w:rsidRPr="00291E91">
        <w:rPr>
          <w:rFonts w:ascii="Times New Roman" w:hAnsi="Times New Roman"/>
          <w:b/>
        </w:rPr>
        <w:t>Instructed by gNB to transmit S-SSB;</w:t>
      </w:r>
    </w:p>
    <w:p w14:paraId="4B219F22" w14:textId="798DB5C4" w:rsidR="00954741" w:rsidRPr="00954741" w:rsidRDefault="00954741" w:rsidP="00291E91">
      <w:pPr>
        <w:pStyle w:val="a5"/>
        <w:numPr>
          <w:ilvl w:val="0"/>
          <w:numId w:val="4"/>
        </w:numPr>
        <w:jc w:val="both"/>
        <w:rPr>
          <w:rFonts w:ascii="Times New Roman" w:hAnsi="Times New Roman"/>
          <w:b/>
        </w:rPr>
      </w:pPr>
      <w:r w:rsidRPr="00291E91">
        <w:rPr>
          <w:rFonts w:ascii="Times New Roman" w:hAnsi="Times New Roman"/>
          <w:b/>
        </w:rPr>
        <w:t>Directly synchronized to GNSS and out of coverage;</w:t>
      </w:r>
    </w:p>
    <w:p w14:paraId="4C83220E" w14:textId="0951D53D" w:rsidR="00954741" w:rsidRPr="006C5C92" w:rsidRDefault="00954741" w:rsidP="00291E91">
      <w:pPr>
        <w:pStyle w:val="a5"/>
        <w:numPr>
          <w:ilvl w:val="0"/>
          <w:numId w:val="4"/>
        </w:numPr>
        <w:jc w:val="both"/>
        <w:rPr>
          <w:rFonts w:ascii="Times New Roman" w:hAnsi="Times New Roman"/>
          <w:b/>
        </w:rPr>
      </w:pPr>
      <w:r w:rsidRPr="00291E91">
        <w:rPr>
          <w:rFonts w:ascii="Times New Roman" w:hAnsi="Times New Roman"/>
          <w:b/>
        </w:rPr>
        <w:t>SS-RSRP</w:t>
      </w:r>
      <w:r w:rsidR="006C5C92" w:rsidRPr="00291E91">
        <w:rPr>
          <w:rFonts w:ascii="Times New Roman" w:hAnsi="Times New Roman"/>
          <w:b/>
        </w:rPr>
        <w:t>/E-UTRA-RSRP is lower than a (pre-)configured threshold if gNB/eNB is used as sync reference;</w:t>
      </w:r>
    </w:p>
    <w:p w14:paraId="236E393D" w14:textId="3BF1CEC4" w:rsidR="006C5C92" w:rsidRPr="00954741" w:rsidRDefault="006C5C92" w:rsidP="00291E91">
      <w:pPr>
        <w:pStyle w:val="a5"/>
        <w:numPr>
          <w:ilvl w:val="0"/>
          <w:numId w:val="4"/>
        </w:numPr>
        <w:jc w:val="both"/>
        <w:rPr>
          <w:rFonts w:ascii="Times New Roman" w:hAnsi="Times New Roman"/>
          <w:b/>
        </w:rPr>
      </w:pPr>
      <w:r w:rsidRPr="00291E91">
        <w:rPr>
          <w:rFonts w:ascii="Times New Roman" w:hAnsi="Times New Roman"/>
          <w:b/>
        </w:rPr>
        <w:t>RSRP measured on S-SSB is lower than a (pre-</w:t>
      </w:r>
      <w:proofErr w:type="gramStart"/>
      <w:r w:rsidRPr="00291E91">
        <w:rPr>
          <w:rFonts w:ascii="Times New Roman" w:hAnsi="Times New Roman"/>
          <w:b/>
        </w:rPr>
        <w:t>)configured</w:t>
      </w:r>
      <w:proofErr w:type="gramEnd"/>
      <w:r w:rsidRPr="00291E91">
        <w:rPr>
          <w:rFonts w:ascii="Times New Roman" w:hAnsi="Times New Roman"/>
          <w:b/>
        </w:rPr>
        <w:t xml:space="preserve"> threshold if a UE is used as sync reference.</w:t>
      </w:r>
    </w:p>
    <w:p w14:paraId="52905282" w14:textId="3564992C" w:rsidR="009F6F73" w:rsidRPr="00AF7B99" w:rsidRDefault="009F6F73" w:rsidP="009F6F73">
      <w:pPr>
        <w:spacing w:before="240" w:after="120"/>
        <w:jc w:val="both"/>
        <w:rPr>
          <w:b/>
          <w:sz w:val="22"/>
          <w:szCs w:val="22"/>
          <w:u w:val="single"/>
        </w:rPr>
      </w:pPr>
      <w:r w:rsidRPr="00AF7B99">
        <w:rPr>
          <w:b/>
          <w:sz w:val="22"/>
          <w:szCs w:val="22"/>
          <w:u w:val="single"/>
        </w:rPr>
        <w:t>S</w:t>
      </w:r>
      <w:r w:rsidR="005E7A20">
        <w:rPr>
          <w:b/>
          <w:sz w:val="22"/>
          <w:szCs w:val="22"/>
          <w:u w:val="single"/>
        </w:rPr>
        <w:t>ync Source Type</w:t>
      </w:r>
      <w:r w:rsidR="008731D7">
        <w:rPr>
          <w:b/>
          <w:sz w:val="22"/>
          <w:szCs w:val="22"/>
          <w:u w:val="single"/>
        </w:rPr>
        <w:t>s</w:t>
      </w:r>
    </w:p>
    <w:p w14:paraId="05BA303A" w14:textId="7708462C" w:rsidR="009F6F73" w:rsidRPr="00AF7B99" w:rsidRDefault="009F6F73" w:rsidP="009F6F73">
      <w:pPr>
        <w:jc w:val="both"/>
        <w:rPr>
          <w:sz w:val="22"/>
          <w:szCs w:val="22"/>
        </w:rPr>
      </w:pPr>
      <w:r w:rsidRPr="00AF7B99">
        <w:rPr>
          <w:sz w:val="22"/>
          <w:szCs w:val="22"/>
        </w:rPr>
        <w:t>In Rel-14 LTE V2X, UE can achieve time and frequency synchronization based on GNSS, eNB or a UE that transmitting SLSS and PSBCH, where the eNB can be on the same carrier as the sidelink operation or on a different carrier. In Rel-15 sidelink carrier aggregation, UE can use sync reference on one carrier for all other aggregated sidelink carriers, and UE</w:t>
      </w:r>
      <w:r w:rsidR="00695C51" w:rsidRPr="00AF7B99">
        <w:rPr>
          <w:sz w:val="22"/>
          <w:szCs w:val="22"/>
        </w:rPr>
        <w:t xml:space="preserve"> can</w:t>
      </w:r>
      <w:r w:rsidRPr="00AF7B99">
        <w:rPr>
          <w:sz w:val="22"/>
          <w:szCs w:val="22"/>
        </w:rPr>
        <w:t xml:space="preserve"> transmit SLSS/PSBCH on only one carrier or multiple carriers depending on UE capability. In general, sync source </w:t>
      </w:r>
      <w:r w:rsidR="00695C51" w:rsidRPr="00AF7B99">
        <w:rPr>
          <w:sz w:val="22"/>
          <w:szCs w:val="22"/>
        </w:rPr>
        <w:t xml:space="preserve">in LTE is </w:t>
      </w:r>
      <w:r w:rsidRPr="00AF7B99">
        <w:rPr>
          <w:sz w:val="22"/>
          <w:szCs w:val="22"/>
        </w:rPr>
        <w:t>able to provide time-frequency reference, and also the configurations of the sidelink carrier, e.g. bandwidth, TDD configurations, etc. for other UEs.</w:t>
      </w:r>
    </w:p>
    <w:p w14:paraId="6592372E" w14:textId="53642428" w:rsidR="009F6F73" w:rsidRPr="00AF7B99" w:rsidRDefault="009F6F73" w:rsidP="004D3646">
      <w:pPr>
        <w:spacing w:beforeLines="100" w:before="240"/>
        <w:jc w:val="both"/>
        <w:rPr>
          <w:sz w:val="22"/>
          <w:szCs w:val="22"/>
        </w:rPr>
      </w:pPr>
      <w:r w:rsidRPr="00AF7B99">
        <w:rPr>
          <w:sz w:val="22"/>
          <w:szCs w:val="22"/>
        </w:rPr>
        <w:t xml:space="preserve">In NR V2X, as agreed in RAN1#94bis, at least GNSS, gNB, eNB, and NR UE can be used as sync reference. As NR UE may have LTE V2X and NR V2X simultaneously, and NR V2X sidelink can be synchronized with LTE V2X sidelink, in this case, as discussed above, it is beneficial that the NR UE only transmit LTE SLSS/PSBCH if the LTE PSBCH suffice to convey some necessary configuration information of NR sidelink carrier (e.g. BW, BWP, etc.). From this point of view, a NR UE should be able to use LTE SLSSS/PSBCH transmitted by another </w:t>
      </w:r>
      <w:r w:rsidRPr="00AF7B99">
        <w:rPr>
          <w:b/>
          <w:sz w:val="22"/>
          <w:szCs w:val="22"/>
        </w:rPr>
        <w:t>NR</w:t>
      </w:r>
      <w:r w:rsidRPr="00AF7B99">
        <w:rPr>
          <w:sz w:val="22"/>
          <w:szCs w:val="22"/>
        </w:rPr>
        <w:t xml:space="preserve"> UE as a sync source. Since SLSS/PSBCH transmitted by LTE UE cannot be changed, especially a NR UE cannot obtain some configuration information that may be needed for NR sidelink operation from SLSS/PSBCH transmitted by LTE UE, therefore LTE UE cannot be used as sync source.</w:t>
      </w:r>
    </w:p>
    <w:p w14:paraId="20482A14" w14:textId="094C2A35" w:rsidR="009F6F73" w:rsidRPr="00AF7B99" w:rsidRDefault="009F6F73" w:rsidP="004D3646">
      <w:pPr>
        <w:spacing w:before="240"/>
        <w:jc w:val="both"/>
        <w:rPr>
          <w:b/>
          <w:sz w:val="22"/>
          <w:szCs w:val="22"/>
        </w:rPr>
      </w:pPr>
      <w:r w:rsidRPr="00AF7B99">
        <w:rPr>
          <w:b/>
          <w:sz w:val="22"/>
          <w:szCs w:val="22"/>
        </w:rPr>
        <w:t xml:space="preserve">Proposal </w:t>
      </w:r>
      <w:r w:rsidR="006B707D" w:rsidRPr="00AF7B99">
        <w:rPr>
          <w:b/>
          <w:sz w:val="22"/>
          <w:szCs w:val="22"/>
        </w:rPr>
        <w:t>6</w:t>
      </w:r>
      <w:r w:rsidRPr="00AF7B99">
        <w:rPr>
          <w:b/>
          <w:sz w:val="22"/>
          <w:szCs w:val="22"/>
        </w:rPr>
        <w:t xml:space="preserve">: </w:t>
      </w:r>
    </w:p>
    <w:p w14:paraId="0B830D52" w14:textId="77777777"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3DA2C447" w14:textId="113AEF20"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 xml:space="preserve">LTE UE </w:t>
      </w:r>
      <w:r w:rsidR="002E31CA" w:rsidRPr="00AF7B99">
        <w:rPr>
          <w:rFonts w:ascii="Times New Roman" w:hAnsi="Times New Roman"/>
          <w:b/>
        </w:rPr>
        <w:t>is not</w:t>
      </w:r>
      <w:r w:rsidRPr="00AF7B99">
        <w:rPr>
          <w:rFonts w:ascii="Times New Roman" w:hAnsi="Times New Roman"/>
          <w:b/>
        </w:rPr>
        <w:t xml:space="preserve"> used as sync source for NR sidelink</w:t>
      </w:r>
      <w:r w:rsidR="006002B0" w:rsidRPr="00AF7B99">
        <w:rPr>
          <w:rFonts w:ascii="Times New Roman" w:hAnsi="Times New Roman"/>
          <w:b/>
        </w:rPr>
        <w:t>.</w:t>
      </w:r>
    </w:p>
    <w:p w14:paraId="6FD0F1AE" w14:textId="11E6B3F7" w:rsidR="005E7A20" w:rsidRPr="005E7A20" w:rsidRDefault="000B4852" w:rsidP="005E7A20">
      <w:pPr>
        <w:spacing w:before="240" w:after="120"/>
        <w:jc w:val="both"/>
        <w:rPr>
          <w:b/>
          <w:sz w:val="22"/>
          <w:szCs w:val="22"/>
          <w:u w:val="single"/>
        </w:rPr>
      </w:pPr>
      <w:r>
        <w:rPr>
          <w:rFonts w:hint="eastAsia"/>
          <w:b/>
          <w:sz w:val="22"/>
          <w:szCs w:val="22"/>
          <w:u w:val="single"/>
        </w:rPr>
        <w:t>Different</w:t>
      </w:r>
      <w:r>
        <w:rPr>
          <w:b/>
          <w:sz w:val="22"/>
          <w:szCs w:val="22"/>
          <w:u w:val="single"/>
        </w:rPr>
        <w:t xml:space="preserve"> </w:t>
      </w:r>
      <w:r>
        <w:rPr>
          <w:rFonts w:hint="eastAsia"/>
          <w:b/>
          <w:sz w:val="22"/>
          <w:szCs w:val="22"/>
          <w:u w:val="single"/>
        </w:rPr>
        <w:t>r</w:t>
      </w:r>
      <w:r w:rsidR="005E7A20">
        <w:rPr>
          <w:b/>
          <w:sz w:val="22"/>
          <w:szCs w:val="22"/>
          <w:u w:val="single"/>
        </w:rPr>
        <w:t>eceiving timing</w:t>
      </w:r>
      <w:r w:rsidR="00A079D2">
        <w:rPr>
          <w:b/>
          <w:sz w:val="22"/>
          <w:szCs w:val="22"/>
          <w:u w:val="single"/>
        </w:rPr>
        <w:t>s</w:t>
      </w:r>
    </w:p>
    <w:p w14:paraId="4DCF0884" w14:textId="27D5B6C3" w:rsidR="00341082" w:rsidRPr="00AF7B99" w:rsidRDefault="00341082" w:rsidP="004D3646">
      <w:pPr>
        <w:spacing w:beforeLines="100" w:before="240"/>
        <w:jc w:val="both"/>
        <w:rPr>
          <w:sz w:val="22"/>
          <w:szCs w:val="22"/>
        </w:rPr>
      </w:pPr>
      <w:r w:rsidRPr="00AF7B99">
        <w:rPr>
          <w:sz w:val="22"/>
          <w:szCs w:val="22"/>
        </w:rPr>
        <w:lastRenderedPageBreak/>
        <w:t>According to the requirements defined in 22.886</w:t>
      </w:r>
      <w:r w:rsidR="004B6396" w:rsidRPr="00AF7B99">
        <w:rPr>
          <w:sz w:val="22"/>
          <w:szCs w:val="22"/>
        </w:rPr>
        <w:t xml:space="preserve"> </w:t>
      </w:r>
      <w:r w:rsidR="004B6396" w:rsidRPr="00AF7B99">
        <w:rPr>
          <w:sz w:val="22"/>
          <w:szCs w:val="22"/>
        </w:rPr>
        <w:fldChar w:fldCharType="begin"/>
      </w:r>
      <w:r w:rsidR="004B6396" w:rsidRPr="00AF7B99">
        <w:rPr>
          <w:sz w:val="22"/>
          <w:szCs w:val="22"/>
        </w:rPr>
        <w:instrText xml:space="preserve"> REF _Ref1124921 \r \h </w:instrText>
      </w:r>
      <w:r w:rsidR="001F3D93" w:rsidRPr="00AF7B99">
        <w:rPr>
          <w:sz w:val="22"/>
          <w:szCs w:val="22"/>
        </w:rPr>
        <w:instrText xml:space="preserve"> \* MERGEFORMAT </w:instrText>
      </w:r>
      <w:r w:rsidR="004B6396" w:rsidRPr="00AF7B99">
        <w:rPr>
          <w:sz w:val="22"/>
          <w:szCs w:val="22"/>
        </w:rPr>
      </w:r>
      <w:r w:rsidR="004B6396" w:rsidRPr="00AF7B99">
        <w:rPr>
          <w:sz w:val="22"/>
          <w:szCs w:val="22"/>
        </w:rPr>
        <w:fldChar w:fldCharType="separate"/>
      </w:r>
      <w:r w:rsidR="00412F72">
        <w:rPr>
          <w:sz w:val="22"/>
          <w:szCs w:val="22"/>
        </w:rPr>
        <w:t>[3]</w:t>
      </w:r>
      <w:r w:rsidR="004B6396" w:rsidRPr="00AF7B99">
        <w:rPr>
          <w:sz w:val="22"/>
          <w:szCs w:val="22"/>
        </w:rPr>
        <w:fldChar w:fldCharType="end"/>
      </w:r>
      <w:bookmarkStart w:id="0" w:name="_GoBack"/>
      <w:bookmarkEnd w:id="0"/>
      <w:r w:rsidRPr="00AF7B99">
        <w:rPr>
          <w:sz w:val="22"/>
          <w:szCs w:val="22"/>
        </w:rPr>
        <w:t xml:space="preserve">, NR V2X needs to support the coverage of more than 1000m, if UE directly using the timing derived from the </w:t>
      </w:r>
      <w:r w:rsidR="004B6396" w:rsidRPr="00AF7B99">
        <w:rPr>
          <w:sz w:val="22"/>
          <w:szCs w:val="22"/>
        </w:rPr>
        <w:t xml:space="preserve">eNB/gNB or UE, due to the propagation delay of synchronization signal, the timing used by a sidelink transmitter and receiver </w:t>
      </w:r>
      <w:r w:rsidR="00E47E9C" w:rsidRPr="00AF7B99">
        <w:rPr>
          <w:sz w:val="22"/>
          <w:szCs w:val="22"/>
        </w:rPr>
        <w:t xml:space="preserve">1000m apart </w:t>
      </w:r>
      <w:r w:rsidR="004B6396" w:rsidRPr="00AF7B99">
        <w:rPr>
          <w:sz w:val="22"/>
          <w:szCs w:val="22"/>
        </w:rPr>
        <w:t>can differ by 3.33us</w:t>
      </w:r>
      <w:r w:rsidRPr="00AF7B99">
        <w:rPr>
          <w:sz w:val="22"/>
          <w:szCs w:val="22"/>
        </w:rPr>
        <w:t>,</w:t>
      </w:r>
      <w:r w:rsidR="004B6396" w:rsidRPr="00AF7B99">
        <w:rPr>
          <w:sz w:val="22"/>
          <w:szCs w:val="22"/>
        </w:rPr>
        <w:t xml:space="preserve"> </w:t>
      </w:r>
      <w:r w:rsidRPr="00AF7B99">
        <w:rPr>
          <w:sz w:val="22"/>
          <w:szCs w:val="22"/>
        </w:rPr>
        <w:t xml:space="preserve"> </w:t>
      </w:r>
      <w:r w:rsidR="004B6396" w:rsidRPr="00AF7B99">
        <w:rPr>
          <w:sz w:val="22"/>
          <w:szCs w:val="22"/>
        </w:rPr>
        <w:t xml:space="preserve">and in the end </w:t>
      </w:r>
      <w:r w:rsidRPr="00AF7B99">
        <w:rPr>
          <w:sz w:val="22"/>
          <w:szCs w:val="22"/>
        </w:rPr>
        <w:t xml:space="preserve">up to 6.66us timing difference between reception timing and received </w:t>
      </w:r>
      <w:r w:rsidR="00AF7CF3" w:rsidRPr="00AF7B99">
        <w:rPr>
          <w:sz w:val="22"/>
          <w:szCs w:val="22"/>
        </w:rPr>
        <w:t xml:space="preserve">sidelink channels </w:t>
      </w:r>
      <w:r w:rsidR="004B6396" w:rsidRPr="00AF7B99">
        <w:rPr>
          <w:sz w:val="22"/>
          <w:szCs w:val="22"/>
        </w:rPr>
        <w:t xml:space="preserve">can be observed due additional propagation delay of the sidelink </w:t>
      </w:r>
      <w:r w:rsidR="00AF7CF3" w:rsidRPr="00AF7B99">
        <w:rPr>
          <w:sz w:val="22"/>
          <w:szCs w:val="22"/>
        </w:rPr>
        <w:t>channels</w:t>
      </w:r>
      <w:r w:rsidR="00AA696A" w:rsidRPr="00AF7B99">
        <w:rPr>
          <w:sz w:val="22"/>
          <w:szCs w:val="22"/>
        </w:rPr>
        <w:t>, as shown in Fig. 2 below</w:t>
      </w:r>
      <w:r w:rsidR="00AF7CF3" w:rsidRPr="00AF7B99">
        <w:rPr>
          <w:sz w:val="22"/>
          <w:szCs w:val="22"/>
        </w:rPr>
        <w:t>. On sidelink, CP is supposed to accommodate timing difference between reception timing and received signal, however, C</w:t>
      </w:r>
      <w:r w:rsidR="000B15FD">
        <w:rPr>
          <w:sz w:val="22"/>
          <w:szCs w:val="22"/>
        </w:rPr>
        <w:t>P length supported in NR V2X is at most 4.7us (15kHz SCS)</w:t>
      </w:r>
      <w:r w:rsidR="00AF7CF3" w:rsidRPr="00AF7B99">
        <w:rPr>
          <w:sz w:val="22"/>
          <w:szCs w:val="22"/>
        </w:rPr>
        <w:t>.</w:t>
      </w:r>
      <w:r w:rsidR="00551BFC" w:rsidRPr="00AF7B99">
        <w:rPr>
          <w:sz w:val="22"/>
          <w:szCs w:val="22"/>
        </w:rPr>
        <w:t xml:space="preserve"> Hence, to ensure 1000m coverage requirement, one receiver should be mandated to receive sidelink channels according to at least 2 different timings.</w:t>
      </w:r>
    </w:p>
    <w:p w14:paraId="200332A7" w14:textId="76C4E1F9" w:rsidR="00551BFC" w:rsidRPr="00AF7B99" w:rsidRDefault="000B15FD" w:rsidP="00E8473F">
      <w:pPr>
        <w:jc w:val="center"/>
        <w:rPr>
          <w:sz w:val="22"/>
          <w:szCs w:val="22"/>
        </w:rPr>
      </w:pPr>
      <w:r w:rsidRPr="00AF7B99">
        <w:rPr>
          <w:sz w:val="22"/>
          <w:szCs w:val="22"/>
        </w:rPr>
        <w:object w:dxaOrig="9552" w:dyaOrig="3240" w14:anchorId="4B53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62pt" o:ole="">
            <v:imagedata r:id="rId9" o:title=""/>
          </v:shape>
          <o:OLEObject Type="Embed" ProgID="Visio.Drawing.15" ShapeID="_x0000_i1025" DrawAspect="Content" ObjectID="_1632036900" r:id="rId10"/>
        </w:object>
      </w:r>
    </w:p>
    <w:p w14:paraId="4D3B25BD" w14:textId="6AF1E7CE" w:rsidR="00BC0B10" w:rsidRPr="00AF7B99" w:rsidRDefault="00BC0B10" w:rsidP="00BC0B10">
      <w:pPr>
        <w:spacing w:before="120" w:after="240"/>
        <w:jc w:val="center"/>
        <w:rPr>
          <w:b/>
          <w:sz w:val="22"/>
          <w:szCs w:val="22"/>
        </w:rPr>
      </w:pPr>
      <w:r w:rsidRPr="00AF7B99">
        <w:rPr>
          <w:b/>
          <w:sz w:val="22"/>
          <w:szCs w:val="22"/>
        </w:rPr>
        <w:t xml:space="preserve">Figure 2. </w:t>
      </w:r>
      <w:r w:rsidR="00B003BE" w:rsidRPr="00AF7B99">
        <w:rPr>
          <w:b/>
          <w:sz w:val="22"/>
          <w:szCs w:val="22"/>
        </w:rPr>
        <w:t>Up</w:t>
      </w:r>
      <w:r w:rsidRPr="00AF7B99">
        <w:rPr>
          <w:b/>
          <w:sz w:val="22"/>
          <w:szCs w:val="22"/>
        </w:rPr>
        <w:t xml:space="preserve"> to 6.66us timing difference can be observed at the receiver</w:t>
      </w:r>
    </w:p>
    <w:p w14:paraId="55527A13" w14:textId="50A7B7D8" w:rsidR="00124307" w:rsidRPr="00AF7B99" w:rsidRDefault="00124307" w:rsidP="00291E91">
      <w:pPr>
        <w:spacing w:beforeLines="100" w:before="240"/>
        <w:jc w:val="both"/>
        <w:rPr>
          <w:b/>
        </w:rPr>
      </w:pPr>
      <w:r w:rsidRPr="00AF7B99">
        <w:rPr>
          <w:b/>
          <w:sz w:val="22"/>
          <w:szCs w:val="22"/>
        </w:rPr>
        <w:t xml:space="preserve">Proposal </w:t>
      </w:r>
      <w:r w:rsidR="006B707D" w:rsidRPr="00AF7B99">
        <w:rPr>
          <w:b/>
          <w:sz w:val="22"/>
          <w:szCs w:val="22"/>
        </w:rPr>
        <w:t>7</w:t>
      </w:r>
      <w:r w:rsidRPr="00AF7B99">
        <w:rPr>
          <w:b/>
          <w:sz w:val="22"/>
          <w:szCs w:val="22"/>
        </w:rPr>
        <w:t xml:space="preserve">: </w:t>
      </w:r>
      <w:r w:rsidRPr="00AF7B99">
        <w:rPr>
          <w:b/>
        </w:rPr>
        <w:t>Receiver should be mandated to receive sidelink channels according to at leas</w:t>
      </w:r>
      <w:r w:rsidR="00EB133D" w:rsidRPr="00AF7B99">
        <w:rPr>
          <w:b/>
        </w:rPr>
        <w:t>t 2 different timings in NR V2X.</w:t>
      </w:r>
    </w:p>
    <w:p w14:paraId="5782664A" w14:textId="77777777" w:rsidR="00012620" w:rsidRPr="00AF7B99" w:rsidRDefault="00012620" w:rsidP="00012620">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Conclusion</w:t>
      </w:r>
    </w:p>
    <w:p w14:paraId="72D7FC9B" w14:textId="47EB2FBB" w:rsidR="006A79F4" w:rsidRPr="00AF7B99" w:rsidRDefault="006A79F4" w:rsidP="006A79F4">
      <w:pPr>
        <w:jc w:val="both"/>
        <w:rPr>
          <w:sz w:val="22"/>
          <w:szCs w:val="22"/>
        </w:rPr>
      </w:pPr>
      <w:r w:rsidRPr="00AF7B99">
        <w:rPr>
          <w:sz w:val="22"/>
          <w:szCs w:val="22"/>
        </w:rPr>
        <w:t>In this contributions, we discuss</w:t>
      </w:r>
      <w:r w:rsidR="00961BA3" w:rsidRPr="00AF7B99">
        <w:rPr>
          <w:sz w:val="22"/>
          <w:szCs w:val="22"/>
        </w:rPr>
        <w:t>ed</w:t>
      </w:r>
      <w:r w:rsidRPr="00AF7B99">
        <w:rPr>
          <w:sz w:val="22"/>
          <w:szCs w:val="22"/>
        </w:rPr>
        <w:t xml:space="preserve"> the issues for support of synchronization in NR</w:t>
      </w:r>
      <w:r w:rsidR="004133E5" w:rsidRPr="00AF7B99">
        <w:rPr>
          <w:sz w:val="22"/>
          <w:szCs w:val="22"/>
        </w:rPr>
        <w:t xml:space="preserve"> sidelink</w:t>
      </w:r>
      <w:r w:rsidRPr="00AF7B99">
        <w:rPr>
          <w:sz w:val="22"/>
          <w:szCs w:val="22"/>
        </w:rPr>
        <w:t>, we have following proposals:</w:t>
      </w:r>
    </w:p>
    <w:p w14:paraId="6256F1BD" w14:textId="77777777" w:rsidR="00291E91" w:rsidRDefault="00291E91" w:rsidP="00291E91">
      <w:pPr>
        <w:spacing w:before="240"/>
        <w:jc w:val="both"/>
        <w:rPr>
          <w:b/>
        </w:rPr>
      </w:pPr>
      <w:r w:rsidRPr="00AF7B99">
        <w:rPr>
          <w:b/>
          <w:sz w:val="22"/>
          <w:szCs w:val="22"/>
        </w:rPr>
        <w:t xml:space="preserve">Proposal </w:t>
      </w:r>
      <w:r>
        <w:rPr>
          <w:b/>
          <w:sz w:val="22"/>
          <w:szCs w:val="22"/>
        </w:rPr>
        <w:t>1</w:t>
      </w:r>
      <w:r w:rsidRPr="00AF7B99">
        <w:rPr>
          <w:b/>
          <w:sz w:val="22"/>
          <w:szCs w:val="22"/>
        </w:rPr>
        <w:t xml:space="preserve">: </w:t>
      </w:r>
      <w:r>
        <w:rPr>
          <w:b/>
        </w:rPr>
        <w:t xml:space="preserve">Configuring </w:t>
      </w:r>
      <w:r w:rsidRPr="00AF7B99">
        <w:rPr>
          <w:b/>
        </w:rPr>
        <w:t xml:space="preserve">eNB as sync source </w:t>
      </w:r>
      <w:r>
        <w:rPr>
          <w:b/>
        </w:rPr>
        <w:t>via s</w:t>
      </w:r>
      <w:r w:rsidRPr="00AF7B99">
        <w:rPr>
          <w:b/>
        </w:rPr>
        <w:t xml:space="preserve">idelink configuration </w:t>
      </w:r>
      <w:proofErr w:type="spellStart"/>
      <w:r w:rsidRPr="00AF7B99">
        <w:rPr>
          <w:b/>
        </w:rPr>
        <w:t>signalling</w:t>
      </w:r>
      <w:proofErr w:type="spellEnd"/>
      <w:r w:rsidRPr="00AF7B99">
        <w:rPr>
          <w:b/>
        </w:rPr>
        <w:t xml:space="preserve"> from gNB should be </w:t>
      </w:r>
      <w:r>
        <w:rPr>
          <w:b/>
        </w:rPr>
        <w:t>supported</w:t>
      </w:r>
      <w:r w:rsidRPr="00AF7B99">
        <w:rPr>
          <w:b/>
        </w:rPr>
        <w:t>.</w:t>
      </w:r>
    </w:p>
    <w:p w14:paraId="3C84C5F0" w14:textId="77777777" w:rsidR="00291E91" w:rsidRPr="001D7E23" w:rsidRDefault="00291E91" w:rsidP="00291E91">
      <w:pPr>
        <w:spacing w:before="240"/>
        <w:jc w:val="both"/>
        <w:rPr>
          <w:b/>
          <w:sz w:val="22"/>
          <w:szCs w:val="22"/>
          <w:lang w:val="en-AU"/>
        </w:rPr>
      </w:pPr>
      <w:r w:rsidRPr="00AF7B99">
        <w:rPr>
          <w:b/>
          <w:sz w:val="22"/>
          <w:szCs w:val="22"/>
        </w:rPr>
        <w:t xml:space="preserve">Proposal </w:t>
      </w:r>
      <w:r>
        <w:rPr>
          <w:b/>
          <w:sz w:val="22"/>
          <w:szCs w:val="22"/>
        </w:rPr>
        <w:t>2</w:t>
      </w:r>
      <w:r w:rsidRPr="00AF7B99">
        <w:rPr>
          <w:b/>
          <w:sz w:val="22"/>
          <w:szCs w:val="22"/>
        </w:rPr>
        <w:t>:</w:t>
      </w:r>
      <w:r>
        <w:rPr>
          <w:b/>
          <w:sz w:val="22"/>
          <w:szCs w:val="22"/>
        </w:rPr>
        <w:t xml:space="preserve"> </w:t>
      </w:r>
      <w:r>
        <w:rPr>
          <w:b/>
        </w:rPr>
        <w:t>If both gNB and eNB can be detected by a UE, the one with higher RSRP should be selected as sync reference.</w:t>
      </w:r>
    </w:p>
    <w:p w14:paraId="4CAA5FB4" w14:textId="77777777" w:rsidR="00291E91" w:rsidRPr="00AF7B99" w:rsidRDefault="00291E91" w:rsidP="00291E91">
      <w:pPr>
        <w:spacing w:before="240"/>
        <w:jc w:val="both"/>
        <w:rPr>
          <w:b/>
        </w:rPr>
      </w:pPr>
      <w:r w:rsidRPr="00AF7B99">
        <w:rPr>
          <w:b/>
          <w:sz w:val="22"/>
          <w:szCs w:val="22"/>
        </w:rPr>
        <w:t xml:space="preserve">Proposal 3: </w:t>
      </w:r>
      <w:r w:rsidRPr="00AF7B99">
        <w:rPr>
          <w:b/>
        </w:rPr>
        <w:t>S-PSS sequence(s) should be orthogonal to NR PSS sequences.</w:t>
      </w:r>
    </w:p>
    <w:p w14:paraId="3F265C39" w14:textId="77777777" w:rsidR="00291E91" w:rsidRPr="00933C22" w:rsidRDefault="00291E91" w:rsidP="00291E91">
      <w:pPr>
        <w:spacing w:before="240"/>
        <w:jc w:val="both"/>
        <w:rPr>
          <w:b/>
          <w:sz w:val="22"/>
          <w:szCs w:val="22"/>
          <w:lang w:val="en-AU"/>
        </w:rPr>
      </w:pPr>
      <w:r w:rsidRPr="00AF7B99">
        <w:rPr>
          <w:b/>
          <w:sz w:val="22"/>
          <w:szCs w:val="22"/>
        </w:rPr>
        <w:t xml:space="preserve">Proposal </w:t>
      </w:r>
      <w:r>
        <w:rPr>
          <w:b/>
          <w:sz w:val="22"/>
          <w:szCs w:val="22"/>
        </w:rPr>
        <w:t>4</w:t>
      </w:r>
      <w:r w:rsidRPr="00AF7B99">
        <w:rPr>
          <w:b/>
          <w:sz w:val="22"/>
          <w:szCs w:val="22"/>
        </w:rPr>
        <w:t xml:space="preserve">: </w:t>
      </w:r>
      <w:r w:rsidRPr="00AF7B99">
        <w:rPr>
          <w:b/>
        </w:rPr>
        <w:t>For UE having LTE V2X operation and NR V2X operation on synchronized carriers, it should be allowed to only transmit LTE SLSS/PSBCH on the LTE V2X carrier.</w:t>
      </w:r>
    </w:p>
    <w:p w14:paraId="3DACDCC3" w14:textId="77777777" w:rsidR="00291E91" w:rsidRDefault="00291E91" w:rsidP="00291E91">
      <w:pPr>
        <w:spacing w:before="240"/>
        <w:jc w:val="both"/>
        <w:rPr>
          <w:b/>
        </w:rPr>
      </w:pPr>
      <w:r w:rsidRPr="00AF7B99">
        <w:rPr>
          <w:b/>
          <w:sz w:val="22"/>
          <w:szCs w:val="22"/>
        </w:rPr>
        <w:t xml:space="preserve">Proposal 5: </w:t>
      </w:r>
      <w:r>
        <w:rPr>
          <w:b/>
        </w:rPr>
        <w:t>UE should transmit S-SSB if at least one of following conditions are satisfied:</w:t>
      </w:r>
    </w:p>
    <w:p w14:paraId="2B9DE774" w14:textId="77777777" w:rsidR="00291E91" w:rsidRPr="00954741" w:rsidRDefault="00291E91" w:rsidP="00291E91">
      <w:pPr>
        <w:pStyle w:val="a5"/>
        <w:numPr>
          <w:ilvl w:val="0"/>
          <w:numId w:val="4"/>
        </w:numPr>
        <w:jc w:val="both"/>
        <w:rPr>
          <w:rFonts w:ascii="Times New Roman" w:hAnsi="Times New Roman"/>
          <w:b/>
        </w:rPr>
      </w:pPr>
      <w:r w:rsidRPr="00291E91">
        <w:rPr>
          <w:rFonts w:ascii="Times New Roman" w:hAnsi="Times New Roman"/>
          <w:b/>
        </w:rPr>
        <w:t>Instructed by gNB to transmit S-SSB;</w:t>
      </w:r>
    </w:p>
    <w:p w14:paraId="63C512F9" w14:textId="77777777" w:rsidR="00291E91" w:rsidRPr="00954741" w:rsidRDefault="00291E91" w:rsidP="00291E91">
      <w:pPr>
        <w:pStyle w:val="a5"/>
        <w:numPr>
          <w:ilvl w:val="0"/>
          <w:numId w:val="4"/>
        </w:numPr>
        <w:jc w:val="both"/>
        <w:rPr>
          <w:rFonts w:ascii="Times New Roman" w:hAnsi="Times New Roman"/>
          <w:b/>
        </w:rPr>
      </w:pPr>
      <w:r w:rsidRPr="00291E91">
        <w:rPr>
          <w:rFonts w:ascii="Times New Roman" w:hAnsi="Times New Roman"/>
          <w:b/>
        </w:rPr>
        <w:t>Directly synchronized to GNSS and out of coverage;</w:t>
      </w:r>
    </w:p>
    <w:p w14:paraId="1A75BF63" w14:textId="77777777" w:rsidR="00291E91" w:rsidRPr="006C5C92" w:rsidRDefault="00291E91" w:rsidP="00291E91">
      <w:pPr>
        <w:pStyle w:val="a5"/>
        <w:numPr>
          <w:ilvl w:val="0"/>
          <w:numId w:val="4"/>
        </w:numPr>
        <w:jc w:val="both"/>
        <w:rPr>
          <w:rFonts w:ascii="Times New Roman" w:hAnsi="Times New Roman"/>
          <w:b/>
        </w:rPr>
      </w:pPr>
      <w:r w:rsidRPr="00291E91">
        <w:rPr>
          <w:rFonts w:ascii="Times New Roman" w:hAnsi="Times New Roman"/>
          <w:b/>
        </w:rPr>
        <w:t>SS-RSRP/E-UTRA-RSRP is lower than a (pre-)configured threshold if gNB/eNB is used as sync reference;</w:t>
      </w:r>
    </w:p>
    <w:p w14:paraId="323C0624" w14:textId="77777777" w:rsidR="00291E91" w:rsidRPr="00954741" w:rsidRDefault="00291E91" w:rsidP="00291E91">
      <w:pPr>
        <w:pStyle w:val="a5"/>
        <w:numPr>
          <w:ilvl w:val="0"/>
          <w:numId w:val="4"/>
        </w:numPr>
        <w:jc w:val="both"/>
        <w:rPr>
          <w:rFonts w:ascii="Times New Roman" w:hAnsi="Times New Roman"/>
          <w:b/>
        </w:rPr>
      </w:pPr>
      <w:r w:rsidRPr="00291E91">
        <w:rPr>
          <w:rFonts w:ascii="Times New Roman" w:hAnsi="Times New Roman"/>
          <w:b/>
        </w:rPr>
        <w:t>RSRP measured on S-SSB is lower than a (pre-</w:t>
      </w:r>
      <w:proofErr w:type="gramStart"/>
      <w:r w:rsidRPr="00291E91">
        <w:rPr>
          <w:rFonts w:ascii="Times New Roman" w:hAnsi="Times New Roman"/>
          <w:b/>
        </w:rPr>
        <w:t>)configured</w:t>
      </w:r>
      <w:proofErr w:type="gramEnd"/>
      <w:r w:rsidRPr="00291E91">
        <w:rPr>
          <w:rFonts w:ascii="Times New Roman" w:hAnsi="Times New Roman"/>
          <w:b/>
        </w:rPr>
        <w:t xml:space="preserve"> threshold if a UE is used as sync reference.</w:t>
      </w:r>
    </w:p>
    <w:p w14:paraId="43C4705D" w14:textId="77777777" w:rsidR="00291E91" w:rsidRPr="00AF7B99" w:rsidRDefault="00291E91" w:rsidP="00291E91">
      <w:pPr>
        <w:spacing w:before="240"/>
        <w:jc w:val="both"/>
        <w:rPr>
          <w:b/>
          <w:sz w:val="22"/>
          <w:szCs w:val="22"/>
        </w:rPr>
      </w:pPr>
      <w:r w:rsidRPr="00AF7B99">
        <w:rPr>
          <w:b/>
          <w:sz w:val="22"/>
          <w:szCs w:val="22"/>
        </w:rPr>
        <w:t xml:space="preserve">Proposal 6: </w:t>
      </w:r>
    </w:p>
    <w:p w14:paraId="62177F18" w14:textId="77777777" w:rsidR="00291E91" w:rsidRPr="00AF7B99" w:rsidRDefault="00291E91" w:rsidP="00291E91">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3A73975B" w14:textId="77777777" w:rsidR="00291E91" w:rsidRPr="00AF7B99" w:rsidRDefault="00291E91" w:rsidP="00291E91">
      <w:pPr>
        <w:pStyle w:val="a5"/>
        <w:numPr>
          <w:ilvl w:val="0"/>
          <w:numId w:val="4"/>
        </w:numPr>
        <w:jc w:val="both"/>
        <w:rPr>
          <w:rFonts w:ascii="Times New Roman" w:hAnsi="Times New Roman"/>
          <w:b/>
        </w:rPr>
      </w:pPr>
      <w:r w:rsidRPr="00AF7B99">
        <w:rPr>
          <w:rFonts w:ascii="Times New Roman" w:hAnsi="Times New Roman"/>
          <w:b/>
        </w:rPr>
        <w:t>LTE UE is not used as sync source for NR sidelink.</w:t>
      </w:r>
    </w:p>
    <w:p w14:paraId="7F825D84" w14:textId="77777777" w:rsidR="00291E91" w:rsidRPr="00AF7B99" w:rsidRDefault="00291E91" w:rsidP="00291E91">
      <w:pPr>
        <w:spacing w:beforeLines="100" w:before="240"/>
        <w:jc w:val="both"/>
        <w:rPr>
          <w:b/>
        </w:rPr>
      </w:pPr>
      <w:r w:rsidRPr="00AF7B99">
        <w:rPr>
          <w:b/>
          <w:sz w:val="22"/>
          <w:szCs w:val="22"/>
        </w:rPr>
        <w:lastRenderedPageBreak/>
        <w:t xml:space="preserve">Proposal 7: </w:t>
      </w:r>
      <w:r w:rsidRPr="00AF7B99">
        <w:rPr>
          <w:b/>
        </w:rPr>
        <w:t>Receiver should be mandated to receive sidelink channels according to at least 2 different timings in NR V2X.</w:t>
      </w:r>
    </w:p>
    <w:p w14:paraId="00456AB0" w14:textId="79A4956E" w:rsidR="00012620" w:rsidRPr="00AF7B99" w:rsidRDefault="00012620" w:rsidP="006A79F4">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References</w:t>
      </w:r>
    </w:p>
    <w:p w14:paraId="0CD371A9" w14:textId="77777777" w:rsidR="00E1085E" w:rsidRPr="00AF7B99" w:rsidRDefault="00E1085E" w:rsidP="00E1085E">
      <w:pPr>
        <w:pStyle w:val="a5"/>
        <w:numPr>
          <w:ilvl w:val="0"/>
          <w:numId w:val="2"/>
        </w:numPr>
        <w:tabs>
          <w:tab w:val="left" w:pos="567"/>
        </w:tabs>
        <w:ind w:left="567" w:hanging="567"/>
        <w:jc w:val="both"/>
        <w:rPr>
          <w:rFonts w:ascii="Times New Roman" w:hAnsi="Times New Roman"/>
        </w:rPr>
      </w:pPr>
      <w:bookmarkStart w:id="1" w:name="_Ref732689"/>
      <w:r w:rsidRPr="00AF7B99">
        <w:rPr>
          <w:rFonts w:ascii="Times New Roman" w:hAnsi="Times New Roman"/>
        </w:rPr>
        <w:t>RP-190766, New WID on 5G V2X with NR sidelink, LG Electronics, Huawei;</w:t>
      </w:r>
      <w:bookmarkEnd w:id="1"/>
    </w:p>
    <w:p w14:paraId="26BC1EBD" w14:textId="6E7800BC" w:rsidR="00E1085E" w:rsidRPr="00AF7B99" w:rsidRDefault="00450AD1" w:rsidP="00E1085E">
      <w:pPr>
        <w:pStyle w:val="a5"/>
        <w:numPr>
          <w:ilvl w:val="0"/>
          <w:numId w:val="2"/>
        </w:numPr>
        <w:tabs>
          <w:tab w:val="left" w:pos="567"/>
        </w:tabs>
        <w:ind w:left="-284" w:firstLine="284"/>
        <w:jc w:val="both"/>
        <w:rPr>
          <w:rFonts w:ascii="Times New Roman" w:hAnsi="Times New Roman"/>
        </w:rPr>
      </w:pPr>
      <w:bookmarkStart w:id="2" w:name="_Ref525032988"/>
      <w:r w:rsidRPr="00AF7B99">
        <w:rPr>
          <w:rFonts w:ascii="Times New Roman" w:hAnsi="Times New Roman"/>
        </w:rPr>
        <w:t>Chairman's Notes RAN1#9</w:t>
      </w:r>
      <w:r w:rsidR="00507BA7">
        <w:rPr>
          <w:rFonts w:ascii="Times New Roman" w:hAnsi="Times New Roman"/>
        </w:rPr>
        <w:t>8</w:t>
      </w:r>
      <w:r w:rsidR="00E1085E" w:rsidRPr="00AF7B99">
        <w:rPr>
          <w:rFonts w:ascii="Times New Roman" w:hAnsi="Times New Roman"/>
        </w:rPr>
        <w:t>;</w:t>
      </w:r>
      <w:bookmarkEnd w:id="2"/>
    </w:p>
    <w:p w14:paraId="06F12257" w14:textId="77777777" w:rsidR="00341082" w:rsidRPr="00AF7B99" w:rsidRDefault="00341082" w:rsidP="00341082">
      <w:pPr>
        <w:pStyle w:val="a5"/>
        <w:numPr>
          <w:ilvl w:val="0"/>
          <w:numId w:val="2"/>
        </w:numPr>
        <w:tabs>
          <w:tab w:val="left" w:pos="567"/>
        </w:tabs>
        <w:ind w:left="567" w:hanging="567"/>
        <w:jc w:val="both"/>
        <w:rPr>
          <w:rFonts w:ascii="Times New Roman" w:hAnsi="Times New Roman"/>
        </w:rPr>
      </w:pPr>
      <w:bookmarkStart w:id="3" w:name="_Ref1124921"/>
      <w:r w:rsidRPr="00AF7B99">
        <w:rPr>
          <w:rFonts w:ascii="Times New Roman" w:hAnsi="Times New Roman"/>
        </w:rPr>
        <w:t>3GPP TR 22.886 V16.0.0, “3rd Generation Partnership Project; Technical Specification Group Services and System Aspects; Study on enhancement of 3GPP Support for 5G V2X Services (Release 16)”;</w:t>
      </w:r>
      <w:bookmarkEnd w:id="3"/>
    </w:p>
    <w:sectPr w:rsidR="00341082" w:rsidRPr="00AF7B99"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EA9F2" w14:textId="77777777" w:rsidR="00FC37D8" w:rsidRDefault="00FC37D8" w:rsidP="00537E71">
      <w:r>
        <w:separator/>
      </w:r>
    </w:p>
  </w:endnote>
  <w:endnote w:type="continuationSeparator" w:id="0">
    <w:p w14:paraId="572C561A" w14:textId="77777777" w:rsidR="00FC37D8" w:rsidRDefault="00FC37D8"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78F120A5" w:rsidR="00C55CE4" w:rsidRPr="00503F27" w:rsidRDefault="00C55CE4" w:rsidP="00503F27">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412F72">
          <w:rPr>
            <w:noProof/>
            <w:sz w:val="20"/>
            <w:szCs w:val="20"/>
          </w:rPr>
          <w:t>5</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sidR="00412F72">
          <w:rPr>
            <w:noProof/>
            <w:sz w:val="20"/>
            <w:szCs w:val="20"/>
          </w:rPr>
          <w:t>5</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BAE75" w14:textId="77777777" w:rsidR="00FC37D8" w:rsidRDefault="00FC37D8" w:rsidP="00537E71">
      <w:r>
        <w:separator/>
      </w:r>
    </w:p>
  </w:footnote>
  <w:footnote w:type="continuationSeparator" w:id="0">
    <w:p w14:paraId="2BDD2B1A" w14:textId="77777777" w:rsidR="00FC37D8" w:rsidRDefault="00FC37D8"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8A774C"/>
    <w:multiLevelType w:val="hybridMultilevel"/>
    <w:tmpl w:val="1612EF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C5446F6"/>
    <w:multiLevelType w:val="hybridMultilevel"/>
    <w:tmpl w:val="1EC6E680"/>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F46335"/>
    <w:multiLevelType w:val="hybridMultilevel"/>
    <w:tmpl w:val="CDD28BAE"/>
    <w:lvl w:ilvl="0" w:tplc="04090003">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5"/>
  </w:num>
  <w:num w:numId="3">
    <w:abstractNumId w:val="11"/>
  </w:num>
  <w:num w:numId="4">
    <w:abstractNumId w:val="2"/>
  </w:num>
  <w:num w:numId="5">
    <w:abstractNumId w:val="6"/>
  </w:num>
  <w:num w:numId="6">
    <w:abstractNumId w:val="22"/>
  </w:num>
  <w:num w:numId="7">
    <w:abstractNumId w:val="24"/>
  </w:num>
  <w:num w:numId="8">
    <w:abstractNumId w:val="23"/>
  </w:num>
  <w:num w:numId="9">
    <w:abstractNumId w:val="26"/>
  </w:num>
  <w:num w:numId="10">
    <w:abstractNumId w:val="32"/>
  </w:num>
  <w:num w:numId="11">
    <w:abstractNumId w:val="21"/>
  </w:num>
  <w:num w:numId="12">
    <w:abstractNumId w:val="10"/>
  </w:num>
  <w:num w:numId="13">
    <w:abstractNumId w:val="31"/>
  </w:num>
  <w:num w:numId="14">
    <w:abstractNumId w:val="12"/>
  </w:num>
  <w:num w:numId="15">
    <w:abstractNumId w:val="17"/>
  </w:num>
  <w:num w:numId="16">
    <w:abstractNumId w:val="13"/>
  </w:num>
  <w:num w:numId="17">
    <w:abstractNumId w:val="30"/>
  </w:num>
  <w:num w:numId="18">
    <w:abstractNumId w:val="8"/>
  </w:num>
  <w:num w:numId="19">
    <w:abstractNumId w:val="9"/>
  </w:num>
  <w:num w:numId="20">
    <w:abstractNumId w:val="25"/>
  </w:num>
  <w:num w:numId="21">
    <w:abstractNumId w:val="16"/>
  </w:num>
  <w:num w:numId="22">
    <w:abstractNumId w:val="27"/>
  </w:num>
  <w:num w:numId="23">
    <w:abstractNumId w:val="7"/>
  </w:num>
  <w:num w:numId="24">
    <w:abstractNumId w:val="18"/>
  </w:num>
  <w:num w:numId="25">
    <w:abstractNumId w:val="14"/>
  </w:num>
  <w:num w:numId="26">
    <w:abstractNumId w:val="0"/>
  </w:num>
  <w:num w:numId="27">
    <w:abstractNumId w:val="1"/>
  </w:num>
  <w:num w:numId="28">
    <w:abstractNumId w:val="3"/>
  </w:num>
  <w:num w:numId="29">
    <w:abstractNumId w:val="33"/>
  </w:num>
  <w:num w:numId="30">
    <w:abstractNumId w:val="5"/>
  </w:num>
  <w:num w:numId="31">
    <w:abstractNumId w:val="19"/>
  </w:num>
  <w:num w:numId="32">
    <w:abstractNumId w:val="28"/>
  </w:num>
  <w:num w:numId="33">
    <w:abstractNumId w:val="20"/>
  </w:num>
  <w:num w:numId="34">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4E75"/>
    <w:rsid w:val="0001764A"/>
    <w:rsid w:val="00020745"/>
    <w:rsid w:val="00022D7B"/>
    <w:rsid w:val="00023293"/>
    <w:rsid w:val="000241B6"/>
    <w:rsid w:val="000252C7"/>
    <w:rsid w:val="000275CE"/>
    <w:rsid w:val="00030E45"/>
    <w:rsid w:val="0003530B"/>
    <w:rsid w:val="00035AB4"/>
    <w:rsid w:val="00040C03"/>
    <w:rsid w:val="000413E6"/>
    <w:rsid w:val="000413E7"/>
    <w:rsid w:val="00043263"/>
    <w:rsid w:val="00044042"/>
    <w:rsid w:val="00044C54"/>
    <w:rsid w:val="000479BC"/>
    <w:rsid w:val="00056F51"/>
    <w:rsid w:val="000572A3"/>
    <w:rsid w:val="00060255"/>
    <w:rsid w:val="00063CBD"/>
    <w:rsid w:val="00065C49"/>
    <w:rsid w:val="00066736"/>
    <w:rsid w:val="000715FB"/>
    <w:rsid w:val="00071AC4"/>
    <w:rsid w:val="00072E1D"/>
    <w:rsid w:val="00073367"/>
    <w:rsid w:val="00074D94"/>
    <w:rsid w:val="00077429"/>
    <w:rsid w:val="00080F64"/>
    <w:rsid w:val="000828C6"/>
    <w:rsid w:val="00083E01"/>
    <w:rsid w:val="00084820"/>
    <w:rsid w:val="00084A61"/>
    <w:rsid w:val="00084E1D"/>
    <w:rsid w:val="00090261"/>
    <w:rsid w:val="00090B2B"/>
    <w:rsid w:val="000963FD"/>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15FD"/>
    <w:rsid w:val="000B4852"/>
    <w:rsid w:val="000B4FC3"/>
    <w:rsid w:val="000B5E42"/>
    <w:rsid w:val="000B7718"/>
    <w:rsid w:val="000B7B5A"/>
    <w:rsid w:val="000C00EA"/>
    <w:rsid w:val="000C018A"/>
    <w:rsid w:val="000C18F6"/>
    <w:rsid w:val="000C2129"/>
    <w:rsid w:val="000C23DD"/>
    <w:rsid w:val="000C312B"/>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C00"/>
    <w:rsid w:val="000F6EB9"/>
    <w:rsid w:val="000F7C77"/>
    <w:rsid w:val="0010017C"/>
    <w:rsid w:val="00100732"/>
    <w:rsid w:val="001016D2"/>
    <w:rsid w:val="00103243"/>
    <w:rsid w:val="00103DC8"/>
    <w:rsid w:val="0010470E"/>
    <w:rsid w:val="00106FED"/>
    <w:rsid w:val="00110671"/>
    <w:rsid w:val="00110974"/>
    <w:rsid w:val="00111437"/>
    <w:rsid w:val="00121D9C"/>
    <w:rsid w:val="0012284E"/>
    <w:rsid w:val="0012391A"/>
    <w:rsid w:val="00124307"/>
    <w:rsid w:val="0012581A"/>
    <w:rsid w:val="001270DF"/>
    <w:rsid w:val="001272D6"/>
    <w:rsid w:val="00131E2B"/>
    <w:rsid w:val="00134258"/>
    <w:rsid w:val="00135377"/>
    <w:rsid w:val="00135EEF"/>
    <w:rsid w:val="00136892"/>
    <w:rsid w:val="00136991"/>
    <w:rsid w:val="0013790B"/>
    <w:rsid w:val="00141046"/>
    <w:rsid w:val="00142CCF"/>
    <w:rsid w:val="00144758"/>
    <w:rsid w:val="001447E5"/>
    <w:rsid w:val="00145201"/>
    <w:rsid w:val="00146C64"/>
    <w:rsid w:val="001545A9"/>
    <w:rsid w:val="0015611C"/>
    <w:rsid w:val="00156460"/>
    <w:rsid w:val="001570E1"/>
    <w:rsid w:val="00157C3C"/>
    <w:rsid w:val="0016665C"/>
    <w:rsid w:val="00170E62"/>
    <w:rsid w:val="00171BD3"/>
    <w:rsid w:val="001758DE"/>
    <w:rsid w:val="0017727B"/>
    <w:rsid w:val="00183A18"/>
    <w:rsid w:val="00190889"/>
    <w:rsid w:val="00190B38"/>
    <w:rsid w:val="00193764"/>
    <w:rsid w:val="00194A0F"/>
    <w:rsid w:val="00195650"/>
    <w:rsid w:val="001A0C26"/>
    <w:rsid w:val="001A43D4"/>
    <w:rsid w:val="001A53B2"/>
    <w:rsid w:val="001A62A1"/>
    <w:rsid w:val="001B0CDB"/>
    <w:rsid w:val="001B2558"/>
    <w:rsid w:val="001B2ED3"/>
    <w:rsid w:val="001B39EA"/>
    <w:rsid w:val="001B4D72"/>
    <w:rsid w:val="001B55CD"/>
    <w:rsid w:val="001B61B4"/>
    <w:rsid w:val="001B7060"/>
    <w:rsid w:val="001B7061"/>
    <w:rsid w:val="001C086E"/>
    <w:rsid w:val="001C151A"/>
    <w:rsid w:val="001C1BD9"/>
    <w:rsid w:val="001C2B5C"/>
    <w:rsid w:val="001C384D"/>
    <w:rsid w:val="001C5AFF"/>
    <w:rsid w:val="001C5C25"/>
    <w:rsid w:val="001D0009"/>
    <w:rsid w:val="001D0EA3"/>
    <w:rsid w:val="001D260D"/>
    <w:rsid w:val="001D2783"/>
    <w:rsid w:val="001D2F4E"/>
    <w:rsid w:val="001D41AF"/>
    <w:rsid w:val="001D7E23"/>
    <w:rsid w:val="001E02F6"/>
    <w:rsid w:val="001E0797"/>
    <w:rsid w:val="001E28D5"/>
    <w:rsid w:val="001E3561"/>
    <w:rsid w:val="001E3F46"/>
    <w:rsid w:val="001E6D90"/>
    <w:rsid w:val="001E746C"/>
    <w:rsid w:val="001F1DFA"/>
    <w:rsid w:val="001F3D93"/>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0CC"/>
    <w:rsid w:val="002204FB"/>
    <w:rsid w:val="002214DD"/>
    <w:rsid w:val="002276C5"/>
    <w:rsid w:val="0022771B"/>
    <w:rsid w:val="002277ED"/>
    <w:rsid w:val="00227EE3"/>
    <w:rsid w:val="00233200"/>
    <w:rsid w:val="0023600E"/>
    <w:rsid w:val="00236613"/>
    <w:rsid w:val="00240180"/>
    <w:rsid w:val="0024263C"/>
    <w:rsid w:val="00245F41"/>
    <w:rsid w:val="0025033F"/>
    <w:rsid w:val="002542E3"/>
    <w:rsid w:val="00255203"/>
    <w:rsid w:val="00256399"/>
    <w:rsid w:val="00256778"/>
    <w:rsid w:val="002643DA"/>
    <w:rsid w:val="0026456C"/>
    <w:rsid w:val="002700A4"/>
    <w:rsid w:val="0027212B"/>
    <w:rsid w:val="002724FB"/>
    <w:rsid w:val="002755A3"/>
    <w:rsid w:val="002755FE"/>
    <w:rsid w:val="0027742C"/>
    <w:rsid w:val="002810AD"/>
    <w:rsid w:val="002824E5"/>
    <w:rsid w:val="00286584"/>
    <w:rsid w:val="00286DA4"/>
    <w:rsid w:val="002912AE"/>
    <w:rsid w:val="00291E91"/>
    <w:rsid w:val="00295972"/>
    <w:rsid w:val="00295D9A"/>
    <w:rsid w:val="002A0659"/>
    <w:rsid w:val="002A27EE"/>
    <w:rsid w:val="002A42C1"/>
    <w:rsid w:val="002A6A6E"/>
    <w:rsid w:val="002B025C"/>
    <w:rsid w:val="002B2ABC"/>
    <w:rsid w:val="002B2C43"/>
    <w:rsid w:val="002B2EBD"/>
    <w:rsid w:val="002B409D"/>
    <w:rsid w:val="002B4AE4"/>
    <w:rsid w:val="002C2981"/>
    <w:rsid w:val="002C5BEE"/>
    <w:rsid w:val="002C76AC"/>
    <w:rsid w:val="002D315A"/>
    <w:rsid w:val="002D4492"/>
    <w:rsid w:val="002E31CA"/>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39C"/>
    <w:rsid w:val="00335778"/>
    <w:rsid w:val="00336D54"/>
    <w:rsid w:val="003405A4"/>
    <w:rsid w:val="00341082"/>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14A6"/>
    <w:rsid w:val="003C202F"/>
    <w:rsid w:val="003C538C"/>
    <w:rsid w:val="003C66BF"/>
    <w:rsid w:val="003D010A"/>
    <w:rsid w:val="003D01C1"/>
    <w:rsid w:val="003D4066"/>
    <w:rsid w:val="003D7CA4"/>
    <w:rsid w:val="003E11BF"/>
    <w:rsid w:val="003F156A"/>
    <w:rsid w:val="003F21AD"/>
    <w:rsid w:val="003F4055"/>
    <w:rsid w:val="003F5E89"/>
    <w:rsid w:val="003F603C"/>
    <w:rsid w:val="003F62B7"/>
    <w:rsid w:val="00403D55"/>
    <w:rsid w:val="004044BE"/>
    <w:rsid w:val="00405143"/>
    <w:rsid w:val="00405F29"/>
    <w:rsid w:val="004107C3"/>
    <w:rsid w:val="00411516"/>
    <w:rsid w:val="00412F72"/>
    <w:rsid w:val="004133E5"/>
    <w:rsid w:val="00413BD2"/>
    <w:rsid w:val="00413C33"/>
    <w:rsid w:val="00414A38"/>
    <w:rsid w:val="00415C33"/>
    <w:rsid w:val="00417A8D"/>
    <w:rsid w:val="0042275D"/>
    <w:rsid w:val="004244A7"/>
    <w:rsid w:val="00426DDE"/>
    <w:rsid w:val="004333A5"/>
    <w:rsid w:val="00434D33"/>
    <w:rsid w:val="00442CA4"/>
    <w:rsid w:val="004449D8"/>
    <w:rsid w:val="004452EF"/>
    <w:rsid w:val="004465CF"/>
    <w:rsid w:val="0044732D"/>
    <w:rsid w:val="00450AD1"/>
    <w:rsid w:val="004513F2"/>
    <w:rsid w:val="0046112B"/>
    <w:rsid w:val="00463BA2"/>
    <w:rsid w:val="00464307"/>
    <w:rsid w:val="0046531F"/>
    <w:rsid w:val="0047170C"/>
    <w:rsid w:val="00471FA6"/>
    <w:rsid w:val="00473DF7"/>
    <w:rsid w:val="00474AB1"/>
    <w:rsid w:val="004812D2"/>
    <w:rsid w:val="0048169B"/>
    <w:rsid w:val="00482853"/>
    <w:rsid w:val="00482EBB"/>
    <w:rsid w:val="004841C9"/>
    <w:rsid w:val="00495CC7"/>
    <w:rsid w:val="004A5493"/>
    <w:rsid w:val="004A6506"/>
    <w:rsid w:val="004A670A"/>
    <w:rsid w:val="004A6EE2"/>
    <w:rsid w:val="004B17E5"/>
    <w:rsid w:val="004B6396"/>
    <w:rsid w:val="004B6A7A"/>
    <w:rsid w:val="004C04A0"/>
    <w:rsid w:val="004C0F81"/>
    <w:rsid w:val="004C185E"/>
    <w:rsid w:val="004D1F37"/>
    <w:rsid w:val="004D24B8"/>
    <w:rsid w:val="004D2AB8"/>
    <w:rsid w:val="004D3646"/>
    <w:rsid w:val="004D4785"/>
    <w:rsid w:val="004D52E8"/>
    <w:rsid w:val="004D6703"/>
    <w:rsid w:val="004D6B52"/>
    <w:rsid w:val="004E03D2"/>
    <w:rsid w:val="004E297D"/>
    <w:rsid w:val="004E3657"/>
    <w:rsid w:val="004E3F18"/>
    <w:rsid w:val="004E5423"/>
    <w:rsid w:val="004E68D6"/>
    <w:rsid w:val="004E7831"/>
    <w:rsid w:val="004F57F2"/>
    <w:rsid w:val="004F5DDA"/>
    <w:rsid w:val="004F715A"/>
    <w:rsid w:val="004F74AE"/>
    <w:rsid w:val="004F76C9"/>
    <w:rsid w:val="00500466"/>
    <w:rsid w:val="005014DF"/>
    <w:rsid w:val="00503F27"/>
    <w:rsid w:val="005064FB"/>
    <w:rsid w:val="0050791A"/>
    <w:rsid w:val="00507BA7"/>
    <w:rsid w:val="00511D2A"/>
    <w:rsid w:val="005137DD"/>
    <w:rsid w:val="00514E2C"/>
    <w:rsid w:val="00515512"/>
    <w:rsid w:val="0051590B"/>
    <w:rsid w:val="00517078"/>
    <w:rsid w:val="00517524"/>
    <w:rsid w:val="00520BF8"/>
    <w:rsid w:val="00521281"/>
    <w:rsid w:val="005226F2"/>
    <w:rsid w:val="00524121"/>
    <w:rsid w:val="00526D49"/>
    <w:rsid w:val="00526F10"/>
    <w:rsid w:val="0053338F"/>
    <w:rsid w:val="00535CB8"/>
    <w:rsid w:val="005363FF"/>
    <w:rsid w:val="00536CEE"/>
    <w:rsid w:val="00537E71"/>
    <w:rsid w:val="005418B2"/>
    <w:rsid w:val="00543388"/>
    <w:rsid w:val="00544477"/>
    <w:rsid w:val="0054697F"/>
    <w:rsid w:val="00551BFC"/>
    <w:rsid w:val="00556AAE"/>
    <w:rsid w:val="00560BAE"/>
    <w:rsid w:val="005678B7"/>
    <w:rsid w:val="00574529"/>
    <w:rsid w:val="0057612F"/>
    <w:rsid w:val="00576CEA"/>
    <w:rsid w:val="00582924"/>
    <w:rsid w:val="00582A41"/>
    <w:rsid w:val="00587632"/>
    <w:rsid w:val="005903BF"/>
    <w:rsid w:val="005929AB"/>
    <w:rsid w:val="005953E6"/>
    <w:rsid w:val="005A222E"/>
    <w:rsid w:val="005A3645"/>
    <w:rsid w:val="005A52CD"/>
    <w:rsid w:val="005B0DEC"/>
    <w:rsid w:val="005B41D7"/>
    <w:rsid w:val="005C334E"/>
    <w:rsid w:val="005C62C8"/>
    <w:rsid w:val="005C6394"/>
    <w:rsid w:val="005D0863"/>
    <w:rsid w:val="005D31EE"/>
    <w:rsid w:val="005D4B8B"/>
    <w:rsid w:val="005D5C0A"/>
    <w:rsid w:val="005D6D5A"/>
    <w:rsid w:val="005D7ED0"/>
    <w:rsid w:val="005E18FB"/>
    <w:rsid w:val="005E2A0C"/>
    <w:rsid w:val="005E4E07"/>
    <w:rsid w:val="005E54AE"/>
    <w:rsid w:val="005E5943"/>
    <w:rsid w:val="005E603F"/>
    <w:rsid w:val="005E6C3B"/>
    <w:rsid w:val="005E7A20"/>
    <w:rsid w:val="005E7D84"/>
    <w:rsid w:val="005F0590"/>
    <w:rsid w:val="005F1821"/>
    <w:rsid w:val="005F1D3A"/>
    <w:rsid w:val="005F27E4"/>
    <w:rsid w:val="005F4DF4"/>
    <w:rsid w:val="005F4F83"/>
    <w:rsid w:val="005F5693"/>
    <w:rsid w:val="005F56F2"/>
    <w:rsid w:val="005F61D9"/>
    <w:rsid w:val="005F733A"/>
    <w:rsid w:val="006002B0"/>
    <w:rsid w:val="00600F00"/>
    <w:rsid w:val="006013E3"/>
    <w:rsid w:val="0060267D"/>
    <w:rsid w:val="00602684"/>
    <w:rsid w:val="00603514"/>
    <w:rsid w:val="006065FC"/>
    <w:rsid w:val="00611884"/>
    <w:rsid w:val="00611AEE"/>
    <w:rsid w:val="00612CE5"/>
    <w:rsid w:val="0061444A"/>
    <w:rsid w:val="0061472F"/>
    <w:rsid w:val="00614770"/>
    <w:rsid w:val="00614845"/>
    <w:rsid w:val="006170F2"/>
    <w:rsid w:val="00617132"/>
    <w:rsid w:val="00617476"/>
    <w:rsid w:val="00617787"/>
    <w:rsid w:val="00617933"/>
    <w:rsid w:val="006203EE"/>
    <w:rsid w:val="00622DCE"/>
    <w:rsid w:val="00624497"/>
    <w:rsid w:val="00625EDB"/>
    <w:rsid w:val="00626378"/>
    <w:rsid w:val="00626859"/>
    <w:rsid w:val="006320A2"/>
    <w:rsid w:val="00632F19"/>
    <w:rsid w:val="006338E3"/>
    <w:rsid w:val="00637507"/>
    <w:rsid w:val="00640634"/>
    <w:rsid w:val="00644AF7"/>
    <w:rsid w:val="00645AE8"/>
    <w:rsid w:val="00647C97"/>
    <w:rsid w:val="0065304A"/>
    <w:rsid w:val="00656B32"/>
    <w:rsid w:val="00661E98"/>
    <w:rsid w:val="006634CC"/>
    <w:rsid w:val="00666EBA"/>
    <w:rsid w:val="0067002C"/>
    <w:rsid w:val="00671511"/>
    <w:rsid w:val="00671E76"/>
    <w:rsid w:val="006729C7"/>
    <w:rsid w:val="0067477F"/>
    <w:rsid w:val="00675D68"/>
    <w:rsid w:val="0067725C"/>
    <w:rsid w:val="00681A4C"/>
    <w:rsid w:val="00682989"/>
    <w:rsid w:val="00684D17"/>
    <w:rsid w:val="0068569F"/>
    <w:rsid w:val="0068748F"/>
    <w:rsid w:val="006874F4"/>
    <w:rsid w:val="00690117"/>
    <w:rsid w:val="0069088F"/>
    <w:rsid w:val="00690D62"/>
    <w:rsid w:val="00691E73"/>
    <w:rsid w:val="0069263A"/>
    <w:rsid w:val="00692F08"/>
    <w:rsid w:val="00695C51"/>
    <w:rsid w:val="0069713E"/>
    <w:rsid w:val="00697725"/>
    <w:rsid w:val="006A0CC1"/>
    <w:rsid w:val="006A0EA2"/>
    <w:rsid w:val="006A1D8B"/>
    <w:rsid w:val="006A1FD1"/>
    <w:rsid w:val="006A5630"/>
    <w:rsid w:val="006A58ED"/>
    <w:rsid w:val="006A6221"/>
    <w:rsid w:val="006A713E"/>
    <w:rsid w:val="006A79F4"/>
    <w:rsid w:val="006B5ECA"/>
    <w:rsid w:val="006B6F7B"/>
    <w:rsid w:val="006B707D"/>
    <w:rsid w:val="006C1108"/>
    <w:rsid w:val="006C34D5"/>
    <w:rsid w:val="006C3F1F"/>
    <w:rsid w:val="006C5C92"/>
    <w:rsid w:val="006C7BC6"/>
    <w:rsid w:val="006D19C9"/>
    <w:rsid w:val="006D22F7"/>
    <w:rsid w:val="006D2B42"/>
    <w:rsid w:val="006D3166"/>
    <w:rsid w:val="006D41C5"/>
    <w:rsid w:val="006D56AC"/>
    <w:rsid w:val="006D57BA"/>
    <w:rsid w:val="006D6013"/>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344F"/>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54B"/>
    <w:rsid w:val="007B08EF"/>
    <w:rsid w:val="007B1EEE"/>
    <w:rsid w:val="007B3CBD"/>
    <w:rsid w:val="007B5E3B"/>
    <w:rsid w:val="007C042F"/>
    <w:rsid w:val="007C233B"/>
    <w:rsid w:val="007C33A9"/>
    <w:rsid w:val="007C57A5"/>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03F7D"/>
    <w:rsid w:val="008103BC"/>
    <w:rsid w:val="008103CD"/>
    <w:rsid w:val="008118F4"/>
    <w:rsid w:val="0081249C"/>
    <w:rsid w:val="00814695"/>
    <w:rsid w:val="0081481F"/>
    <w:rsid w:val="00823183"/>
    <w:rsid w:val="00825F64"/>
    <w:rsid w:val="008274CB"/>
    <w:rsid w:val="008324C9"/>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31D7"/>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23A0"/>
    <w:rsid w:val="008A4691"/>
    <w:rsid w:val="008B5D42"/>
    <w:rsid w:val="008B7A16"/>
    <w:rsid w:val="008B7C07"/>
    <w:rsid w:val="008C038D"/>
    <w:rsid w:val="008C0E1E"/>
    <w:rsid w:val="008C1D50"/>
    <w:rsid w:val="008C1FD4"/>
    <w:rsid w:val="008C4203"/>
    <w:rsid w:val="008C5288"/>
    <w:rsid w:val="008C7026"/>
    <w:rsid w:val="008D2325"/>
    <w:rsid w:val="008D4D3D"/>
    <w:rsid w:val="008D4F22"/>
    <w:rsid w:val="008D6519"/>
    <w:rsid w:val="008E2271"/>
    <w:rsid w:val="008E438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1CE7"/>
    <w:rsid w:val="009226CC"/>
    <w:rsid w:val="00923A80"/>
    <w:rsid w:val="00925069"/>
    <w:rsid w:val="00927F8D"/>
    <w:rsid w:val="00933C22"/>
    <w:rsid w:val="00934ABF"/>
    <w:rsid w:val="00934F73"/>
    <w:rsid w:val="0093647D"/>
    <w:rsid w:val="00937414"/>
    <w:rsid w:val="0093799E"/>
    <w:rsid w:val="00937DE3"/>
    <w:rsid w:val="0094473D"/>
    <w:rsid w:val="009454DD"/>
    <w:rsid w:val="00946FDD"/>
    <w:rsid w:val="00951C5A"/>
    <w:rsid w:val="00952304"/>
    <w:rsid w:val="009534C2"/>
    <w:rsid w:val="00954741"/>
    <w:rsid w:val="0095549A"/>
    <w:rsid w:val="00956352"/>
    <w:rsid w:val="009600A6"/>
    <w:rsid w:val="00961BA3"/>
    <w:rsid w:val="0096234D"/>
    <w:rsid w:val="0096315A"/>
    <w:rsid w:val="009668DF"/>
    <w:rsid w:val="0096755B"/>
    <w:rsid w:val="00971C39"/>
    <w:rsid w:val="00971CD8"/>
    <w:rsid w:val="00971CF9"/>
    <w:rsid w:val="00973530"/>
    <w:rsid w:val="00974220"/>
    <w:rsid w:val="00976EBF"/>
    <w:rsid w:val="00982435"/>
    <w:rsid w:val="009917F6"/>
    <w:rsid w:val="00991FA3"/>
    <w:rsid w:val="00992B14"/>
    <w:rsid w:val="00992C36"/>
    <w:rsid w:val="0099448F"/>
    <w:rsid w:val="00995E13"/>
    <w:rsid w:val="00996319"/>
    <w:rsid w:val="009966D8"/>
    <w:rsid w:val="00997E52"/>
    <w:rsid w:val="009A3ADE"/>
    <w:rsid w:val="009A3EB9"/>
    <w:rsid w:val="009A4EDA"/>
    <w:rsid w:val="009A6F32"/>
    <w:rsid w:val="009A7D32"/>
    <w:rsid w:val="009B31D4"/>
    <w:rsid w:val="009B3550"/>
    <w:rsid w:val="009B398E"/>
    <w:rsid w:val="009B5F1B"/>
    <w:rsid w:val="009C504F"/>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6BA9"/>
    <w:rsid w:val="009F6F73"/>
    <w:rsid w:val="009F7477"/>
    <w:rsid w:val="00A000A0"/>
    <w:rsid w:val="00A00472"/>
    <w:rsid w:val="00A04223"/>
    <w:rsid w:val="00A052B7"/>
    <w:rsid w:val="00A0605B"/>
    <w:rsid w:val="00A079D2"/>
    <w:rsid w:val="00A124D7"/>
    <w:rsid w:val="00A137E7"/>
    <w:rsid w:val="00A13952"/>
    <w:rsid w:val="00A21568"/>
    <w:rsid w:val="00A225A5"/>
    <w:rsid w:val="00A22626"/>
    <w:rsid w:val="00A24B09"/>
    <w:rsid w:val="00A24BBA"/>
    <w:rsid w:val="00A25C5C"/>
    <w:rsid w:val="00A267A3"/>
    <w:rsid w:val="00A27B9D"/>
    <w:rsid w:val="00A36F9A"/>
    <w:rsid w:val="00A4101A"/>
    <w:rsid w:val="00A4187C"/>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00A"/>
    <w:rsid w:val="00A922DD"/>
    <w:rsid w:val="00A92D30"/>
    <w:rsid w:val="00A9468B"/>
    <w:rsid w:val="00A954D5"/>
    <w:rsid w:val="00AA042C"/>
    <w:rsid w:val="00AA147A"/>
    <w:rsid w:val="00AA3E22"/>
    <w:rsid w:val="00AA4A5D"/>
    <w:rsid w:val="00AA4D0B"/>
    <w:rsid w:val="00AA5733"/>
    <w:rsid w:val="00AA696A"/>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AF7B99"/>
    <w:rsid w:val="00AF7CF3"/>
    <w:rsid w:val="00B0015C"/>
    <w:rsid w:val="00B003BE"/>
    <w:rsid w:val="00B00695"/>
    <w:rsid w:val="00B01C88"/>
    <w:rsid w:val="00B044B3"/>
    <w:rsid w:val="00B04582"/>
    <w:rsid w:val="00B064D0"/>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03A"/>
    <w:rsid w:val="00B74323"/>
    <w:rsid w:val="00B74687"/>
    <w:rsid w:val="00B76430"/>
    <w:rsid w:val="00B770E4"/>
    <w:rsid w:val="00B7732E"/>
    <w:rsid w:val="00B77B28"/>
    <w:rsid w:val="00B83E38"/>
    <w:rsid w:val="00B85107"/>
    <w:rsid w:val="00B87325"/>
    <w:rsid w:val="00B90767"/>
    <w:rsid w:val="00B92DDC"/>
    <w:rsid w:val="00B9581F"/>
    <w:rsid w:val="00B95DA9"/>
    <w:rsid w:val="00B964A9"/>
    <w:rsid w:val="00BA03FB"/>
    <w:rsid w:val="00BA0AF4"/>
    <w:rsid w:val="00BA294E"/>
    <w:rsid w:val="00BA3B33"/>
    <w:rsid w:val="00BA5BA8"/>
    <w:rsid w:val="00BA689E"/>
    <w:rsid w:val="00BA6E1D"/>
    <w:rsid w:val="00BB008B"/>
    <w:rsid w:val="00BB3238"/>
    <w:rsid w:val="00BB444C"/>
    <w:rsid w:val="00BB68C5"/>
    <w:rsid w:val="00BB69AB"/>
    <w:rsid w:val="00BB719F"/>
    <w:rsid w:val="00BB756E"/>
    <w:rsid w:val="00BC0037"/>
    <w:rsid w:val="00BC0B10"/>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793"/>
    <w:rsid w:val="00C02C61"/>
    <w:rsid w:val="00C03BA4"/>
    <w:rsid w:val="00C0524E"/>
    <w:rsid w:val="00C05979"/>
    <w:rsid w:val="00C071ED"/>
    <w:rsid w:val="00C076B9"/>
    <w:rsid w:val="00C114F1"/>
    <w:rsid w:val="00C1197F"/>
    <w:rsid w:val="00C12ABC"/>
    <w:rsid w:val="00C26217"/>
    <w:rsid w:val="00C3105F"/>
    <w:rsid w:val="00C311BA"/>
    <w:rsid w:val="00C3288A"/>
    <w:rsid w:val="00C33A4F"/>
    <w:rsid w:val="00C33A9A"/>
    <w:rsid w:val="00C36B53"/>
    <w:rsid w:val="00C405A8"/>
    <w:rsid w:val="00C4377D"/>
    <w:rsid w:val="00C43AB7"/>
    <w:rsid w:val="00C44551"/>
    <w:rsid w:val="00C46DB1"/>
    <w:rsid w:val="00C51ACB"/>
    <w:rsid w:val="00C55CE4"/>
    <w:rsid w:val="00C570E6"/>
    <w:rsid w:val="00C63432"/>
    <w:rsid w:val="00C63660"/>
    <w:rsid w:val="00C63A20"/>
    <w:rsid w:val="00C63A26"/>
    <w:rsid w:val="00C64568"/>
    <w:rsid w:val="00C65D9E"/>
    <w:rsid w:val="00C66DAF"/>
    <w:rsid w:val="00C71DBF"/>
    <w:rsid w:val="00C7223C"/>
    <w:rsid w:val="00C72652"/>
    <w:rsid w:val="00C729CF"/>
    <w:rsid w:val="00C74D67"/>
    <w:rsid w:val="00C753FF"/>
    <w:rsid w:val="00C80C66"/>
    <w:rsid w:val="00C81900"/>
    <w:rsid w:val="00C87896"/>
    <w:rsid w:val="00C914C4"/>
    <w:rsid w:val="00C94DEE"/>
    <w:rsid w:val="00CA01A9"/>
    <w:rsid w:val="00CA194E"/>
    <w:rsid w:val="00CA774E"/>
    <w:rsid w:val="00CA7E05"/>
    <w:rsid w:val="00CB0628"/>
    <w:rsid w:val="00CB08E1"/>
    <w:rsid w:val="00CB0E40"/>
    <w:rsid w:val="00CB0F04"/>
    <w:rsid w:val="00CB1A62"/>
    <w:rsid w:val="00CB22EF"/>
    <w:rsid w:val="00CB2B7B"/>
    <w:rsid w:val="00CB7755"/>
    <w:rsid w:val="00CC0379"/>
    <w:rsid w:val="00CC1DF5"/>
    <w:rsid w:val="00CC33C2"/>
    <w:rsid w:val="00CC359F"/>
    <w:rsid w:val="00CC4273"/>
    <w:rsid w:val="00CC6F98"/>
    <w:rsid w:val="00CD2151"/>
    <w:rsid w:val="00CD3B12"/>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2E8D"/>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695"/>
    <w:rsid w:val="00D849B2"/>
    <w:rsid w:val="00D85D7A"/>
    <w:rsid w:val="00D97205"/>
    <w:rsid w:val="00DA1493"/>
    <w:rsid w:val="00DA5423"/>
    <w:rsid w:val="00DA5866"/>
    <w:rsid w:val="00DA5FFA"/>
    <w:rsid w:val="00DB1C87"/>
    <w:rsid w:val="00DB36B9"/>
    <w:rsid w:val="00DB474F"/>
    <w:rsid w:val="00DB6140"/>
    <w:rsid w:val="00DC3080"/>
    <w:rsid w:val="00DC45E2"/>
    <w:rsid w:val="00DC56CC"/>
    <w:rsid w:val="00DC5C37"/>
    <w:rsid w:val="00DC7BC9"/>
    <w:rsid w:val="00DC7C14"/>
    <w:rsid w:val="00DD1BB9"/>
    <w:rsid w:val="00DD1C3F"/>
    <w:rsid w:val="00DD2B54"/>
    <w:rsid w:val="00DD43EA"/>
    <w:rsid w:val="00DD65A2"/>
    <w:rsid w:val="00DD7036"/>
    <w:rsid w:val="00DE28FB"/>
    <w:rsid w:val="00DE370D"/>
    <w:rsid w:val="00DE544D"/>
    <w:rsid w:val="00DE6027"/>
    <w:rsid w:val="00DF35AB"/>
    <w:rsid w:val="00DF7926"/>
    <w:rsid w:val="00E00059"/>
    <w:rsid w:val="00E0092D"/>
    <w:rsid w:val="00E075EC"/>
    <w:rsid w:val="00E077C6"/>
    <w:rsid w:val="00E07E32"/>
    <w:rsid w:val="00E1085E"/>
    <w:rsid w:val="00E10ADC"/>
    <w:rsid w:val="00E13E64"/>
    <w:rsid w:val="00E1592F"/>
    <w:rsid w:val="00E177BF"/>
    <w:rsid w:val="00E20C1F"/>
    <w:rsid w:val="00E22678"/>
    <w:rsid w:val="00E236F0"/>
    <w:rsid w:val="00E242F4"/>
    <w:rsid w:val="00E25072"/>
    <w:rsid w:val="00E25520"/>
    <w:rsid w:val="00E25DD9"/>
    <w:rsid w:val="00E26269"/>
    <w:rsid w:val="00E2765C"/>
    <w:rsid w:val="00E3211F"/>
    <w:rsid w:val="00E3407C"/>
    <w:rsid w:val="00E35EF4"/>
    <w:rsid w:val="00E37176"/>
    <w:rsid w:val="00E424AA"/>
    <w:rsid w:val="00E42BCA"/>
    <w:rsid w:val="00E44188"/>
    <w:rsid w:val="00E45D39"/>
    <w:rsid w:val="00E46687"/>
    <w:rsid w:val="00E46F02"/>
    <w:rsid w:val="00E47E9C"/>
    <w:rsid w:val="00E51928"/>
    <w:rsid w:val="00E529D5"/>
    <w:rsid w:val="00E53A3A"/>
    <w:rsid w:val="00E57AE3"/>
    <w:rsid w:val="00E60AA9"/>
    <w:rsid w:val="00E61454"/>
    <w:rsid w:val="00E62A9E"/>
    <w:rsid w:val="00E62D55"/>
    <w:rsid w:val="00E630DF"/>
    <w:rsid w:val="00E64420"/>
    <w:rsid w:val="00E64D21"/>
    <w:rsid w:val="00E664E8"/>
    <w:rsid w:val="00E70FBD"/>
    <w:rsid w:val="00E71850"/>
    <w:rsid w:val="00E732D8"/>
    <w:rsid w:val="00E74B4B"/>
    <w:rsid w:val="00E77EAC"/>
    <w:rsid w:val="00E811A0"/>
    <w:rsid w:val="00E82A17"/>
    <w:rsid w:val="00E832BB"/>
    <w:rsid w:val="00E8399D"/>
    <w:rsid w:val="00E8473F"/>
    <w:rsid w:val="00E847B2"/>
    <w:rsid w:val="00E85133"/>
    <w:rsid w:val="00E9008C"/>
    <w:rsid w:val="00E91FA8"/>
    <w:rsid w:val="00E927F9"/>
    <w:rsid w:val="00E93FAB"/>
    <w:rsid w:val="00E94502"/>
    <w:rsid w:val="00E9454E"/>
    <w:rsid w:val="00E95D67"/>
    <w:rsid w:val="00E96773"/>
    <w:rsid w:val="00EA2304"/>
    <w:rsid w:val="00EA2D95"/>
    <w:rsid w:val="00EA30BD"/>
    <w:rsid w:val="00EB11B8"/>
    <w:rsid w:val="00EB133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2C31"/>
    <w:rsid w:val="00F3710E"/>
    <w:rsid w:val="00F37D37"/>
    <w:rsid w:val="00F44642"/>
    <w:rsid w:val="00F4465A"/>
    <w:rsid w:val="00F44A91"/>
    <w:rsid w:val="00F47401"/>
    <w:rsid w:val="00F51A9E"/>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7966"/>
    <w:rsid w:val="00F90F3F"/>
    <w:rsid w:val="00F96592"/>
    <w:rsid w:val="00FA105A"/>
    <w:rsid w:val="00FA46B4"/>
    <w:rsid w:val="00FB0884"/>
    <w:rsid w:val="00FB1D9F"/>
    <w:rsid w:val="00FB3E47"/>
    <w:rsid w:val="00FB68C9"/>
    <w:rsid w:val="00FB7438"/>
    <w:rsid w:val="00FC0E7D"/>
    <w:rsid w:val="00FC29A3"/>
    <w:rsid w:val="00FC37D8"/>
    <w:rsid w:val="00FD09A0"/>
    <w:rsid w:val="00FD1DE4"/>
    <w:rsid w:val="00FD391D"/>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 w:type="character" w:customStyle="1" w:styleId="a6">
    <w:name w:val="列出段落 字符"/>
    <w:aliases w:val="- Bullets 字符,목록 단락 字符,リスト段落 字符,Lista1 字符,?? ?? 字符,????? 字符,???? 字符"/>
    <w:link w:val="a5"/>
    <w:uiPriority w:val="34"/>
    <w:qFormat/>
    <w:rsid w:val="00E1085E"/>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993290801">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183085632">
      <w:bodyDiv w:val="1"/>
      <w:marLeft w:val="0"/>
      <w:marRight w:val="0"/>
      <w:marTop w:val="0"/>
      <w:marBottom w:val="0"/>
      <w:divBdr>
        <w:top w:val="none" w:sz="0" w:space="0" w:color="auto"/>
        <w:left w:val="none" w:sz="0" w:space="0" w:color="auto"/>
        <w:bottom w:val="none" w:sz="0" w:space="0" w:color="auto"/>
        <w:right w:val="none" w:sz="0" w:space="0" w:color="auto"/>
      </w:divBdr>
      <w:divsChild>
        <w:div w:id="1420524007">
          <w:marLeft w:val="1166"/>
          <w:marRight w:val="0"/>
          <w:marTop w:val="77"/>
          <w:marBottom w:val="0"/>
          <w:divBdr>
            <w:top w:val="none" w:sz="0" w:space="0" w:color="auto"/>
            <w:left w:val="none" w:sz="0" w:space="0" w:color="auto"/>
            <w:bottom w:val="none" w:sz="0" w:space="0" w:color="auto"/>
            <w:right w:val="none" w:sz="0" w:space="0" w:color="auto"/>
          </w:divBdr>
        </w:div>
      </w:divsChild>
    </w:div>
    <w:div w:id="1343705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1960144721">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98CC-6444-431A-80F2-A55C0E60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3</cp:revision>
  <cp:lastPrinted>2016-09-16T03:38:00Z</cp:lastPrinted>
  <dcterms:created xsi:type="dcterms:W3CDTF">2019-10-04T03:28:00Z</dcterms:created>
  <dcterms:modified xsi:type="dcterms:W3CDTF">2019-10-08T02:48:00Z</dcterms:modified>
</cp:coreProperties>
</file>